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pPr>
        <w:jc w:val="center"/>
      </w:pPr>
      <w:r>
        <w:t>D O H O D A</w:t>
      </w:r>
    </w:p>
    <w:p>
      <w:pPr>
        <w:jc w:val="center"/>
      </w:pPr>
      <w:r>
        <w:t xml:space="preserve">číslo </w:t>
      </w:r>
      <w:r>
        <w:rPr>
          <w:color w:val="FF0000"/>
        </w:rPr>
        <w:t>030</w:t>
      </w:r>
      <w:r>
        <w:rPr>
          <w:noProof/>
          <w:color w:val="FF0000"/>
        </w:rPr>
        <w:t>/§52/2015</w:t>
      </w:r>
    </w:p>
    <w:p>
      <w:pPr>
        <w:jc w:val="center"/>
      </w:pPr>
      <w:r>
        <w:rPr>
          <w:bCs/>
        </w:rPr>
        <w:t xml:space="preserve">o zabezpečení podmienok vykonávania aktivačnej činnosti formou </w:t>
      </w:r>
      <w:r>
        <w:t>menších obecných služieb pre obec a o poskytnutí príspevku na aktivačnú činnosť formou menších obecných služieb obci</w:t>
      </w:r>
    </w:p>
    <w:p>
      <w:pPr>
        <w:pStyle w:val="Zkladntext"/>
        <w:spacing w:before="0"/>
        <w:jc w:val="center"/>
      </w:pPr>
      <w:r>
        <w:t>uzatvorená podľa § 52 ods. 10 zákona č. 5/2004 Z. z. o službách zamestnanosti a o zmene a doplnení niektorých zákonov v znení neskorších predpisov</w:t>
      </w:r>
    </w:p>
    <w:p>
      <w:pPr>
        <w:pStyle w:val="Zkladntext"/>
        <w:spacing w:before="0"/>
        <w:jc w:val="center"/>
      </w:pPr>
      <w:r>
        <w:t>(ďalej len „dohoda“)</w:t>
      </w:r>
    </w:p>
    <w:p>
      <w:pPr>
        <w:pStyle w:val="Zkladntext"/>
        <w:spacing w:before="0"/>
      </w:pPr>
    </w:p>
    <w:p>
      <w:pPr>
        <w:pStyle w:val="Zkladntext"/>
        <w:spacing w:before="0"/>
        <w:jc w:val="center"/>
        <w:rPr>
          <w:b/>
        </w:rPr>
      </w:pPr>
      <w:r>
        <w:t>medzi účastníkmi dohody:</w:t>
      </w:r>
    </w:p>
    <w:p/>
    <w:p>
      <w:pPr>
        <w:spacing w:line="276" w:lineRule="auto"/>
      </w:pPr>
      <w:r>
        <w:t>Úrad práce, sociálnych vecí a rodiny Piešťany</w:t>
      </w:r>
    </w:p>
    <w:p>
      <w:pPr>
        <w:spacing w:line="276" w:lineRule="auto"/>
        <w:jc w:val="both"/>
      </w:pPr>
      <w:r>
        <w:t xml:space="preserve">Sídlo  </w:t>
      </w:r>
      <w:r>
        <w:tab/>
      </w:r>
      <w:r>
        <w:tab/>
      </w:r>
      <w:r>
        <w:tab/>
      </w:r>
      <w:r>
        <w:tab/>
        <w:t>Krajinská cesta 5053/13, 921 01  Piešťany</w:t>
      </w:r>
    </w:p>
    <w:p>
      <w:pPr>
        <w:spacing w:line="276" w:lineRule="auto"/>
        <w:jc w:val="both"/>
      </w:pPr>
      <w:r>
        <w:t>V zastúpení:</w:t>
      </w:r>
      <w:r>
        <w:tab/>
      </w:r>
      <w:r>
        <w:tab/>
      </w:r>
      <w:r>
        <w:tab/>
        <w:t>PhDr. Zuzana Komárková, riaditeľka</w:t>
      </w:r>
    </w:p>
    <w:p>
      <w:pPr>
        <w:spacing w:line="276" w:lineRule="auto"/>
        <w:jc w:val="both"/>
      </w:pPr>
      <w:r>
        <w:t xml:space="preserve">IČO: </w:t>
      </w:r>
      <w:r>
        <w:tab/>
      </w:r>
      <w:r>
        <w:tab/>
      </w:r>
      <w:r>
        <w:tab/>
      </w:r>
      <w:r>
        <w:tab/>
        <w:t>30794536</w:t>
      </w:r>
    </w:p>
    <w:p>
      <w:pPr>
        <w:spacing w:line="276" w:lineRule="auto"/>
        <w:jc w:val="both"/>
      </w:pPr>
      <w:r>
        <w:t xml:space="preserve">bankové spojenie      </w:t>
      </w:r>
      <w:r>
        <w:tab/>
      </w:r>
      <w:r>
        <w:tab/>
        <w:t>Štátna pokladnica</w:t>
      </w:r>
    </w:p>
    <w:p>
      <w:pPr>
        <w:spacing w:line="276" w:lineRule="auto"/>
        <w:jc w:val="both"/>
      </w:pPr>
      <w:r>
        <w:t xml:space="preserve">IBAN:   </w:t>
      </w:r>
      <w:r>
        <w:tab/>
      </w:r>
      <w:r>
        <w:tab/>
      </w:r>
      <w:r>
        <w:tab/>
        <w:t xml:space="preserve">SK08 8180 0000 0070 0052 9707 </w:t>
      </w:r>
    </w:p>
    <w:p>
      <w:pPr>
        <w:spacing w:line="276" w:lineRule="auto"/>
        <w:jc w:val="both"/>
      </w:pPr>
      <w:r>
        <w:t>(ďalej len „úrad“)</w:t>
      </w:r>
    </w:p>
    <w:p>
      <w:pPr>
        <w:jc w:val="center"/>
      </w:pPr>
    </w:p>
    <w:p>
      <w:pPr>
        <w:jc w:val="center"/>
      </w:pPr>
      <w:r>
        <w:t>a</w:t>
      </w:r>
    </w:p>
    <w:p>
      <w:pPr>
        <w:widowControl w:val="0"/>
        <w:autoSpaceDE w:val="0"/>
        <w:rPr>
          <w:b/>
        </w:rPr>
      </w:pPr>
    </w:p>
    <w:p>
      <w:pPr>
        <w:widowControl w:val="0"/>
        <w:autoSpaceDE w:val="0"/>
        <w:spacing w:line="276" w:lineRule="auto"/>
        <w:rPr>
          <w:i/>
        </w:rPr>
      </w:pPr>
      <w:r>
        <w:rPr>
          <w:noProof/>
        </w:rPr>
        <w:t>Obec Šterusy</w:t>
      </w:r>
    </w:p>
    <w:p>
      <w:pPr>
        <w:widowControl w:val="0"/>
        <w:autoSpaceDE w:val="0"/>
        <w:spacing w:line="276" w:lineRule="auto"/>
      </w:pPr>
      <w:r>
        <w:t xml:space="preserve">Sídlo </w:t>
      </w:r>
      <w:r>
        <w:tab/>
      </w:r>
      <w:r>
        <w:tab/>
      </w:r>
      <w:r>
        <w:tab/>
      </w:r>
      <w:r>
        <w:tab/>
      </w:r>
      <w:r>
        <w:rPr>
          <w:noProof/>
        </w:rPr>
        <w:t>Šterusy 117, 922 03  Šterusy</w:t>
      </w:r>
    </w:p>
    <w:p>
      <w:pPr>
        <w:widowControl w:val="0"/>
        <w:autoSpaceDE w:val="0"/>
        <w:spacing w:line="276" w:lineRule="auto"/>
      </w:pPr>
      <w:r>
        <w:t>V zastúpení:</w:t>
      </w:r>
      <w:r>
        <w:tab/>
      </w:r>
      <w:r>
        <w:tab/>
      </w:r>
      <w:r>
        <w:tab/>
        <w:t xml:space="preserve">Bc. Zdenka </w:t>
      </w:r>
      <w:proofErr w:type="spellStart"/>
      <w:r>
        <w:t>Vlkovičová</w:t>
      </w:r>
      <w:proofErr w:type="spellEnd"/>
      <w:r>
        <w:rPr>
          <w:noProof/>
        </w:rPr>
        <w:t>, starostka</w:t>
      </w:r>
    </w:p>
    <w:p>
      <w:pPr>
        <w:widowControl w:val="0"/>
        <w:autoSpaceDE w:val="0"/>
        <w:spacing w:line="276" w:lineRule="auto"/>
      </w:pPr>
      <w:r>
        <w:t xml:space="preserve">IČO     </w:t>
      </w:r>
      <w:r>
        <w:rPr>
          <w:noProof/>
        </w:rPr>
        <w:t>00800163</w:t>
      </w:r>
      <w:r>
        <w:tab/>
      </w:r>
      <w:r>
        <w:tab/>
        <w:t>DIČ 2020538091</w:t>
      </w:r>
    </w:p>
    <w:p>
      <w:pPr>
        <w:widowControl w:val="0"/>
        <w:tabs>
          <w:tab w:val="left" w:pos="2835"/>
        </w:tabs>
        <w:autoSpaceDE w:val="0"/>
        <w:spacing w:line="276" w:lineRule="auto"/>
      </w:pPr>
      <w:r>
        <w:t>IBAN:</w:t>
      </w:r>
      <w:r>
        <w:tab/>
        <w:t xml:space="preserve">SK30 0200 0000 </w:t>
      </w:r>
      <w:proofErr w:type="spellStart"/>
      <w:r>
        <w:t>0000</w:t>
      </w:r>
      <w:proofErr w:type="spellEnd"/>
      <w:r>
        <w:t xml:space="preserve"> 3002 7212</w:t>
      </w:r>
    </w:p>
    <w:p>
      <w:pPr>
        <w:widowControl w:val="0"/>
        <w:autoSpaceDE w:val="0"/>
      </w:pPr>
      <w:r>
        <w:t>SK NACE Rev2 (kód/text)    84 11 0/všeobecná verejná správa</w:t>
      </w:r>
    </w:p>
    <w:p>
      <w:pPr>
        <w:widowControl w:val="0"/>
        <w:autoSpaceDE w:val="0"/>
      </w:pPr>
    </w:p>
    <w:p>
      <w:pPr>
        <w:widowControl w:val="0"/>
        <w:autoSpaceDE w:val="0"/>
      </w:pPr>
      <w:r>
        <w:t>(ďalej len „ obec“ a spolu s úradom ďalej len „účastníci dohody“)</w:t>
      </w:r>
    </w:p>
    <w:p>
      <w:pPr>
        <w:widowControl w:val="0"/>
        <w:autoSpaceDE w:val="0"/>
      </w:pPr>
    </w:p>
    <w:p>
      <w:pPr>
        <w:jc w:val="center"/>
      </w:pPr>
      <w:r>
        <w:t>Článok I.</w:t>
      </w:r>
    </w:p>
    <w:p>
      <w:pPr>
        <w:spacing w:before="60"/>
        <w:jc w:val="center"/>
      </w:pPr>
      <w:r>
        <w:t>Účel a predmet dohody</w:t>
      </w:r>
    </w:p>
    <w:p>
      <w:pPr>
        <w:ind w:left="360"/>
        <w:jc w:val="both"/>
      </w:pPr>
    </w:p>
    <w:p>
      <w:pPr>
        <w:pStyle w:val="Standard"/>
        <w:numPr>
          <w:ilvl w:val="0"/>
          <w:numId w:val="17"/>
        </w:numPr>
        <w:ind w:left="284" w:hanging="284"/>
        <w:jc w:val="both"/>
        <w:rPr>
          <w:sz w:val="24"/>
          <w:lang w:val="sk-SK"/>
        </w:rPr>
      </w:pPr>
      <w:r>
        <w:rPr>
          <w:sz w:val="24"/>
          <w:lang w:val="sk-SK"/>
        </w:rPr>
        <w:t xml:space="preserve">Účelom dohody je úprava práv a povinností účastníkov dohody pri poskytovaní príspevku na aktivačnú činnosť formou </w:t>
      </w:r>
      <w:r>
        <w:rPr>
          <w:sz w:val="24"/>
          <w:szCs w:val="24"/>
          <w:lang w:val="sk-SK"/>
        </w:rPr>
        <w:t xml:space="preserve">menších obecných služieb (ďalej len „finančný príspevok“) podľa § 52 zákona č. 5/2004 Z. z. o službách zamestnanosti a o zmene a doplnení niektorých zákonov v znení neskorších predpisov (ďalej len „zákon o službách zamestnanosti“), ktorý sa poskytuje zo štátneho rozpočtu Slovenskej republiky (ďalej len „ŠR“) </w:t>
      </w:r>
      <w:r>
        <w:rPr>
          <w:sz w:val="24"/>
          <w:lang w:val="sk-SK"/>
        </w:rPr>
        <w:t xml:space="preserve">príjemcovi príspevku </w:t>
      </w:r>
      <w:r>
        <w:rPr>
          <w:sz w:val="24"/>
          <w:szCs w:val="24"/>
          <w:lang w:val="sk-SK"/>
        </w:rPr>
        <w:t xml:space="preserve">v zmysle </w:t>
      </w:r>
      <w:r>
        <w:rPr>
          <w:sz w:val="24"/>
          <w:lang w:val="sk-SK"/>
        </w:rPr>
        <w:t>zákona o službách zamestnanosti.</w:t>
      </w:r>
    </w:p>
    <w:p>
      <w:pPr>
        <w:ind w:left="284"/>
        <w:jc w:val="both"/>
      </w:pPr>
    </w:p>
    <w:p>
      <w:pPr>
        <w:pStyle w:val="Odsekzoznamu"/>
        <w:numPr>
          <w:ilvl w:val="0"/>
          <w:numId w:val="17"/>
        </w:numPr>
        <w:tabs>
          <w:tab w:val="left" w:pos="284"/>
        </w:tabs>
        <w:ind w:left="284" w:hanging="284"/>
        <w:jc w:val="both"/>
      </w:pPr>
      <w:r>
        <w:t>Predmetom dohody je úprava práv a povinností účastníkov dohody pri zabezpečení podmienok vykonávania aktivačnej činnosti formou menších obecných služieb pre obec a poskytovaní finančného príspevku príjemcovi príspevku na úhradu časti nákladov na osobné ochranné pracovné prostriedky, úrazové poistenie dlhodobo nezamestnaných občanov, ktorí sú poberateľmi dávky v hmotnej núdzi a príspevkov k dávke v hmotnej núdzi (ďalej len „</w:t>
      </w:r>
      <w:proofErr w:type="spellStart"/>
      <w:r>
        <w:t>UoZ</w:t>
      </w:r>
      <w:proofErr w:type="spellEnd"/>
      <w:r>
        <w:t xml:space="preserve">“), časti nákladov na pracovné náradie a časti ďalších nákladov, ktoré súvisia s vykonávaním aktivačnej činnosti formou menších obecných služieb pre obec (ďalej len „aktivačná činnosť“) a na úhradu časti celkovej ceny práce zamestnanca, </w:t>
      </w:r>
      <w:r>
        <w:lastRenderedPageBreak/>
        <w:t xml:space="preserve">ktorý organizuje aktivačnú činnosť (ďalej len „organizátor“) v súlade s platnými a účinnými všeobecne záväznými právnymi predpismi Slovenskej republiky </w:t>
      </w:r>
    </w:p>
    <w:p>
      <w:pPr>
        <w:pStyle w:val="Odsekzoznamu"/>
      </w:pPr>
    </w:p>
    <w:p>
      <w:pPr>
        <w:pStyle w:val="Odsekzoznamu"/>
        <w:tabs>
          <w:tab w:val="left" w:pos="284"/>
        </w:tabs>
        <w:ind w:left="284"/>
        <w:jc w:val="both"/>
      </w:pPr>
    </w:p>
    <w:p>
      <w:pPr>
        <w:pStyle w:val="Odsekzoznamu"/>
        <w:numPr>
          <w:ilvl w:val="0"/>
          <w:numId w:val="17"/>
        </w:numPr>
        <w:tabs>
          <w:tab w:val="left" w:pos="284"/>
        </w:tabs>
        <w:ind w:left="284" w:hanging="284"/>
        <w:jc w:val="both"/>
      </w:pPr>
      <w:r>
        <w:t xml:space="preserve">Finančný príspevok poskytnutý na základe tejto dohody pozostáva z príspevku zo ŠR </w:t>
      </w:r>
    </w:p>
    <w:p>
      <w:pPr>
        <w:pStyle w:val="Odsekzoznamu"/>
        <w:tabs>
          <w:tab w:val="left" w:pos="284"/>
        </w:tabs>
        <w:ind w:left="284"/>
        <w:jc w:val="both"/>
      </w:pPr>
    </w:p>
    <w:p>
      <w:pPr>
        <w:pStyle w:val="Odsekzoznamu"/>
        <w:tabs>
          <w:tab w:val="left" w:pos="284"/>
        </w:tabs>
        <w:ind w:left="284"/>
        <w:jc w:val="both"/>
      </w:pPr>
      <w:r>
        <w:t>V prípade zmeny zdroja financovania poskytovateľ príspevku zmenu financovania písomne oznámi príjemcovi príspevku a vyzve ho k podpísaniu dodatku k dohode.</w:t>
      </w:r>
    </w:p>
    <w:p>
      <w:pPr>
        <w:pStyle w:val="Odsekzoznamu"/>
        <w:tabs>
          <w:tab w:val="left" w:pos="284"/>
        </w:tabs>
        <w:ind w:left="284"/>
        <w:jc w:val="both"/>
      </w:pPr>
    </w:p>
    <w:p>
      <w:pPr>
        <w:jc w:val="center"/>
      </w:pPr>
      <w:r>
        <w:t>Článok II.</w:t>
      </w:r>
    </w:p>
    <w:p>
      <w:pPr>
        <w:jc w:val="center"/>
      </w:pPr>
      <w:r>
        <w:t>Práva a povinnosti úradu</w:t>
      </w:r>
    </w:p>
    <w:p>
      <w:pPr>
        <w:jc w:val="both"/>
      </w:pPr>
    </w:p>
    <w:p>
      <w:pPr>
        <w:spacing w:after="120"/>
      </w:pPr>
      <w:r>
        <w:t>Úrad sa zaväzuje:</w:t>
      </w:r>
    </w:p>
    <w:p>
      <w:pPr>
        <w:widowControl w:val="0"/>
        <w:numPr>
          <w:ilvl w:val="0"/>
          <w:numId w:val="1"/>
        </w:numPr>
        <w:tabs>
          <w:tab w:val="left" w:pos="360"/>
        </w:tabs>
        <w:autoSpaceDE w:val="0"/>
        <w:jc w:val="both"/>
      </w:pPr>
      <w:r>
        <w:t xml:space="preserve">Pri výbere </w:t>
      </w:r>
      <w:proofErr w:type="spellStart"/>
      <w:r>
        <w:t>UoZ</w:t>
      </w:r>
      <w:proofErr w:type="spellEnd"/>
      <w:r>
        <w:t xml:space="preserve"> na vykonávanie aktivačnej činnosti spolupracovať s obcami.</w:t>
      </w:r>
    </w:p>
    <w:p>
      <w:pPr>
        <w:widowControl w:val="0"/>
        <w:autoSpaceDE w:val="0"/>
        <w:ind w:left="360"/>
        <w:jc w:val="both"/>
      </w:pPr>
    </w:p>
    <w:p>
      <w:pPr>
        <w:widowControl w:val="0"/>
        <w:numPr>
          <w:ilvl w:val="0"/>
          <w:numId w:val="1"/>
        </w:numPr>
        <w:tabs>
          <w:tab w:val="left" w:pos="360"/>
        </w:tabs>
        <w:autoSpaceDE w:val="0"/>
        <w:jc w:val="both"/>
      </w:pPr>
      <w:r>
        <w:t xml:space="preserve">Zabezpečiť výber vhodných </w:t>
      </w:r>
      <w:proofErr w:type="spellStart"/>
      <w:r>
        <w:t>UoZ</w:t>
      </w:r>
      <w:proofErr w:type="spellEnd"/>
      <w:r>
        <w:t>, ktorí majú trvalý pobyt v obci, resp. prechodný pobyt v zmysle tejto dohody.</w:t>
      </w:r>
    </w:p>
    <w:p>
      <w:pPr>
        <w:jc w:val="both"/>
      </w:pPr>
    </w:p>
    <w:p>
      <w:pPr>
        <w:numPr>
          <w:ilvl w:val="0"/>
          <w:numId w:val="1"/>
        </w:numPr>
        <w:ind w:left="357" w:hanging="357"/>
        <w:jc w:val="both"/>
      </w:pPr>
      <w:r>
        <w:t>Poskytnúť obci príspevok podľa § 52 ods. 7 a 8 zákona o službách zamestnanosti na úhradu časti nákladov, ktoré súvisia s vykonávaním aktivačnej činnosti, najviac vo výške 952,80 € a príspevok na úhradu časti celkovej ceny práce zamestnanca, ktorý organizuje aktivačnú činnosť, ak má takého zamestnanca, najviac vo výške 0,- €, spolu najviac vo výške 952,80 €, slovom: deväťstopäťdesiatdva 80/100 €.</w:t>
      </w:r>
    </w:p>
    <w:p>
      <w:pPr>
        <w:ind w:left="357"/>
        <w:jc w:val="both"/>
      </w:pPr>
    </w:p>
    <w:p>
      <w:pPr>
        <w:numPr>
          <w:ilvl w:val="0"/>
          <w:numId w:val="1"/>
        </w:numPr>
        <w:ind w:left="357" w:hanging="357"/>
        <w:jc w:val="both"/>
      </w:pPr>
      <w:r>
        <w:t xml:space="preserve">Pri stanovení celkovej výšky poskytovaného príspevku podľa bodu 3 zohľadniť dohodnutý týždenný rozsah vykonávania aktivačnej činnosti, termín začatia vykonávania aktivačnej činnosti, dohodnutý počet </w:t>
      </w:r>
      <w:proofErr w:type="spellStart"/>
      <w:r>
        <w:t>UoZ</w:t>
      </w:r>
      <w:proofErr w:type="spellEnd"/>
      <w:r>
        <w:t xml:space="preserve"> uvedený v čl. III. bod 2, ako aj celkový počet </w:t>
      </w:r>
      <w:proofErr w:type="spellStart"/>
      <w:r>
        <w:t>UoZ</w:t>
      </w:r>
      <w:proofErr w:type="spellEnd"/>
      <w:r>
        <w:t xml:space="preserve">, ktorí vykonávajú, resp. vykonávali aktivačnú činnosť a taktiež skutočnosť, či bude </w:t>
      </w:r>
      <w:proofErr w:type="spellStart"/>
      <w:r>
        <w:t>UoZ</w:t>
      </w:r>
      <w:proofErr w:type="spellEnd"/>
      <w:r>
        <w:t xml:space="preserve"> zaradený na vykonávanie aktivačnej činnosti počas prvých najviac šiestich kalendárnych mesiacov, resp. opakovane počas ďalších dvanástich kalendárnych mesiacov. Po zohľadnení týchto skutočností poskytnúť obci mesačne príspevok za 1 </w:t>
      </w:r>
      <w:proofErr w:type="spellStart"/>
      <w:r>
        <w:t>UoZ</w:t>
      </w:r>
      <w:proofErr w:type="spellEnd"/>
      <w:r>
        <w:t xml:space="preserve"> vykonávajúceho aktivačnú činnosť v štruktúre: </w:t>
      </w:r>
    </w:p>
    <w:p>
      <w:pPr>
        <w:ind w:left="357"/>
        <w:jc w:val="both"/>
        <w:rPr>
          <w:u w:val="single"/>
        </w:rPr>
      </w:pPr>
      <w:proofErr w:type="spellStart"/>
      <w:r>
        <w:rPr>
          <w:u w:val="single"/>
        </w:rPr>
        <w:t>UoZ</w:t>
      </w:r>
      <w:proofErr w:type="spellEnd"/>
      <w:r>
        <w:rPr>
          <w:u w:val="single"/>
        </w:rPr>
        <w:t xml:space="preserve"> zaradený prvý krát - 2 </w:t>
      </w:r>
      <w:proofErr w:type="spellStart"/>
      <w:r>
        <w:rPr>
          <w:u w:val="single"/>
        </w:rPr>
        <w:t>UoZ</w:t>
      </w:r>
      <w:proofErr w:type="spellEnd"/>
    </w:p>
    <w:p>
      <w:pPr>
        <w:numPr>
          <w:ilvl w:val="0"/>
          <w:numId w:val="20"/>
        </w:numPr>
        <w:ind w:left="426" w:hanging="69"/>
        <w:jc w:val="both"/>
      </w:pPr>
      <w:r>
        <w:t xml:space="preserve">príspevok na úhradu časti nákladov, ktoré súvisia s vykonávaním aktivačnej činnosti najviac vo výške </w:t>
      </w:r>
      <w:r>
        <w:rPr>
          <w:u w:val="single"/>
        </w:rPr>
        <w:t>79,40</w:t>
      </w:r>
      <w:r>
        <w:t xml:space="preserve"> EUR/ 1 </w:t>
      </w:r>
      <w:proofErr w:type="spellStart"/>
      <w:r>
        <w:t>UoZ</w:t>
      </w:r>
      <w:proofErr w:type="spellEnd"/>
      <w:r>
        <w:t xml:space="preserve">, a príspevok na úhradu časti celkovej ceny práce zamestnanca, ktorý organizuje aktivačnú činnosť v obci najviac vo výške 0,- EUR/1 </w:t>
      </w:r>
      <w:proofErr w:type="spellStart"/>
      <w:r>
        <w:t>UoZ</w:t>
      </w:r>
      <w:proofErr w:type="spellEnd"/>
      <w:r>
        <w:t>,</w:t>
      </w:r>
    </w:p>
    <w:p>
      <w:pPr>
        <w:ind w:left="357"/>
        <w:jc w:val="both"/>
      </w:pPr>
      <w:r>
        <w:t xml:space="preserve">spolu mesačne </w:t>
      </w:r>
      <w:r>
        <w:rPr>
          <w:u w:val="single"/>
        </w:rPr>
        <w:t xml:space="preserve">za 1 </w:t>
      </w:r>
      <w:proofErr w:type="spellStart"/>
      <w:r>
        <w:rPr>
          <w:u w:val="single"/>
        </w:rPr>
        <w:t>UoZ</w:t>
      </w:r>
      <w:proofErr w:type="spellEnd"/>
      <w:r>
        <w:rPr>
          <w:u w:val="single"/>
        </w:rPr>
        <w:t xml:space="preserve">  </w:t>
      </w:r>
      <w:r>
        <w:t xml:space="preserve"> najviac vo výške </w:t>
      </w:r>
      <w:r>
        <w:rPr>
          <w:u w:val="single"/>
        </w:rPr>
        <w:t>79,40 EUR</w:t>
      </w:r>
      <w:r>
        <w:t>.</w:t>
      </w:r>
    </w:p>
    <w:p>
      <w:pPr>
        <w:ind w:left="357"/>
        <w:jc w:val="both"/>
      </w:pPr>
    </w:p>
    <w:p>
      <w:pPr>
        <w:pStyle w:val="WW-Zarkazkladnhotextu2"/>
        <w:widowControl w:val="0"/>
        <w:numPr>
          <w:ilvl w:val="0"/>
          <w:numId w:val="1"/>
        </w:numPr>
        <w:autoSpaceDE w:val="0"/>
        <w:spacing w:after="0" w:line="240" w:lineRule="auto"/>
        <w:jc w:val="both"/>
      </w:pPr>
      <w:r>
        <w:t xml:space="preserve">Poskytnúť obci príspevok v plnej výške podľa bodu 4 tohto článku v prípade, ak termín začatia aktivačnej činnosti </w:t>
      </w:r>
      <w:proofErr w:type="spellStart"/>
      <w:r>
        <w:t>UoZ</w:t>
      </w:r>
      <w:proofErr w:type="spellEnd"/>
      <w:r>
        <w:t xml:space="preserve"> je od 1. dňa do 15. dňa v kalendárnom mesiaci.</w:t>
      </w:r>
    </w:p>
    <w:p>
      <w:pPr>
        <w:pStyle w:val="WW-Zarkazkladnhotextu2"/>
        <w:widowControl w:val="0"/>
        <w:autoSpaceDE w:val="0"/>
        <w:spacing w:after="0" w:line="240" w:lineRule="auto"/>
        <w:ind w:left="360"/>
        <w:jc w:val="both"/>
      </w:pPr>
      <w:r>
        <w:t xml:space="preserve">Poskytnúť obci príspevok v polovičnej výške zo stanovenej plnej výšky v prípade, ak termín začatia aktivačnej činnosti </w:t>
      </w:r>
      <w:proofErr w:type="spellStart"/>
      <w:r>
        <w:t>UoZ</w:t>
      </w:r>
      <w:proofErr w:type="spellEnd"/>
      <w:r>
        <w:t xml:space="preserve"> je od 16. dňa do konca kalendárneho mesiaca.</w:t>
      </w:r>
    </w:p>
    <w:p>
      <w:pPr>
        <w:pStyle w:val="WW-Zarkazkladnhotextu2"/>
        <w:widowControl w:val="0"/>
        <w:autoSpaceDE w:val="0"/>
        <w:spacing w:after="0" w:line="240" w:lineRule="auto"/>
        <w:ind w:left="360"/>
        <w:jc w:val="both"/>
      </w:pPr>
    </w:p>
    <w:p>
      <w:pPr>
        <w:pStyle w:val="WW-Zarkazkladnhotextu2"/>
        <w:widowControl w:val="0"/>
        <w:numPr>
          <w:ilvl w:val="0"/>
          <w:numId w:val="1"/>
        </w:numPr>
        <w:autoSpaceDE w:val="0"/>
        <w:spacing w:after="0" w:line="240" w:lineRule="auto"/>
        <w:jc w:val="both"/>
      </w:pPr>
      <w:r>
        <w:t xml:space="preserve">Poskytnúť obci príspevok v plnej výške podľa bodu 4 tohto článku, ak </w:t>
      </w:r>
      <w:proofErr w:type="spellStart"/>
      <w:r>
        <w:t>UoZ</w:t>
      </w:r>
      <w:proofErr w:type="spellEnd"/>
      <w:r>
        <w:t xml:space="preserve"> odpracuje počas kalendárneho mesiaca viac ako dvojnásobok dohodnutého týždenného pracovného času.</w:t>
      </w:r>
    </w:p>
    <w:p>
      <w:pPr>
        <w:pStyle w:val="WW-Zarkazkladnhotextu2"/>
        <w:widowControl w:val="0"/>
        <w:autoSpaceDE w:val="0"/>
        <w:spacing w:after="0" w:line="240" w:lineRule="auto"/>
        <w:ind w:left="360"/>
        <w:jc w:val="both"/>
      </w:pPr>
      <w:r>
        <w:t xml:space="preserve">Poskytnúť obci príspevok v polovičnej výške podľa bodu 4 tohto článku, ak </w:t>
      </w:r>
      <w:proofErr w:type="spellStart"/>
      <w:r>
        <w:t>UoZ</w:t>
      </w:r>
      <w:proofErr w:type="spellEnd"/>
      <w:r>
        <w:t xml:space="preserve"> odpracuje počas kalendárneho mesiaca práve dvojnásobok dohodnutého týždenného pracovného času, resp. menej ako dvojnásobok týždenného pracovného času.</w:t>
      </w:r>
    </w:p>
    <w:p>
      <w:pPr>
        <w:pStyle w:val="WW-Zarkazkladnhotextu2"/>
        <w:widowControl w:val="0"/>
        <w:autoSpaceDE w:val="0"/>
        <w:spacing w:after="0" w:line="240" w:lineRule="auto"/>
        <w:ind w:left="360"/>
        <w:jc w:val="both"/>
      </w:pPr>
    </w:p>
    <w:p>
      <w:pPr>
        <w:pStyle w:val="WW-Zarkazkladnhotextu2"/>
        <w:widowControl w:val="0"/>
        <w:numPr>
          <w:ilvl w:val="0"/>
          <w:numId w:val="1"/>
        </w:numPr>
        <w:autoSpaceDE w:val="0"/>
        <w:spacing w:after="0" w:line="240" w:lineRule="auto"/>
        <w:jc w:val="both"/>
      </w:pPr>
      <w:r>
        <w:t xml:space="preserve">Poskytnúť obci mesačne príspevok za </w:t>
      </w:r>
      <w:proofErr w:type="spellStart"/>
      <w:r>
        <w:t>UoZ</w:t>
      </w:r>
      <w:proofErr w:type="spellEnd"/>
      <w:r>
        <w:t>, ktorí vykonávali aktivačnú činnosť v príslušnom kalendárnom mesiaci vo výške zodpovedajúcej skutočnostiam podľa bodu 4, 5, 6 tohto článku a skutočne vynaloženým a preukázaným výdavkom.</w:t>
      </w:r>
    </w:p>
    <w:p>
      <w:pPr>
        <w:pStyle w:val="WW-Zarkazkladnhotextu2"/>
        <w:widowControl w:val="0"/>
        <w:autoSpaceDE w:val="0"/>
        <w:spacing w:after="0" w:line="240" w:lineRule="auto"/>
        <w:ind w:left="360"/>
        <w:jc w:val="both"/>
      </w:pPr>
    </w:p>
    <w:p>
      <w:pPr>
        <w:pStyle w:val="WW-Zarkazkladnhotextu2"/>
        <w:widowControl w:val="0"/>
        <w:numPr>
          <w:ilvl w:val="0"/>
          <w:numId w:val="1"/>
        </w:numPr>
        <w:autoSpaceDE w:val="0"/>
        <w:spacing w:after="0" w:line="240" w:lineRule="auto"/>
        <w:jc w:val="both"/>
      </w:pPr>
      <w:r>
        <w:t>Poukazovať obci počas doby organizovania aktivačnej činnosti mesačne príspevok na účet, najneskôr do 30 kalendárnych dní odo dňa predloženia všetkých dohodnutých dokladov. V prípade, ak úrad zistí v predložených dokladoch nezrovnalosti alebo má opodstatnené pochybnosti o pravosti alebo správnosti predložených dokladov, lehota na vyplatenie finančného príspevku podľa predchádzajúcej vety neplynie, a to až do skončenia kontroly pravosti a správnosti predložených dokladov alebo do odstránenia zistených nezrovnalostí.</w:t>
      </w:r>
    </w:p>
    <w:p>
      <w:pPr>
        <w:pStyle w:val="WW-Zarkazkladnhotextu2"/>
        <w:widowControl w:val="0"/>
        <w:autoSpaceDE w:val="0"/>
        <w:spacing w:after="0" w:line="240" w:lineRule="auto"/>
        <w:ind w:left="360"/>
        <w:jc w:val="both"/>
      </w:pPr>
    </w:p>
    <w:p>
      <w:pPr>
        <w:pStyle w:val="Zarkazkladnhotextu"/>
        <w:widowControl w:val="0"/>
        <w:numPr>
          <w:ilvl w:val="0"/>
          <w:numId w:val="1"/>
        </w:numPr>
        <w:autoSpaceDE w:val="0"/>
        <w:spacing w:after="0"/>
        <w:ind w:left="357" w:hanging="357"/>
        <w:jc w:val="both"/>
      </w:pPr>
      <w:r>
        <w:t xml:space="preserve">Vyplatiť poslednú časť príspevku z celkového dohodnutého príspevku po kompletnom predložení a skontrolovaní dohodnutých dokladov a po predložení </w:t>
      </w:r>
      <w:r>
        <w:rPr>
          <w:i/>
        </w:rPr>
        <w:t>„Správy o kvantifikovanom prínose organizovania aktivačnej činnosti formou menších obecných služieb pre obec alebo formou menších služieb pre samosprávny kraj v porovnaní so stavom pred jej začatím“</w:t>
      </w:r>
      <w:r>
        <w:t> (ďalej len „správa“) v súlade so </w:t>
      </w:r>
      <w:r>
        <w:rPr>
          <w:i/>
        </w:rPr>
        <w:t>„Zámerom organizovania aktivačnej činnosti formou menších obecných služieb pre obec“</w:t>
      </w:r>
      <w:r>
        <w:t xml:space="preserve"> a v súlade s bodom 8 tohto článku.</w:t>
      </w:r>
    </w:p>
    <w:p>
      <w:pPr>
        <w:pStyle w:val="Zarkazkladnhotextu"/>
        <w:widowControl w:val="0"/>
        <w:autoSpaceDE w:val="0"/>
        <w:spacing w:after="0"/>
        <w:ind w:left="357"/>
        <w:jc w:val="both"/>
      </w:pPr>
    </w:p>
    <w:p>
      <w:pPr>
        <w:numPr>
          <w:ilvl w:val="0"/>
          <w:numId w:val="1"/>
        </w:numPr>
        <w:jc w:val="both"/>
      </w:pPr>
      <w:r>
        <w:t>Vrátiť obci originály dokladov predložených podľa čl. III. bodu 10 tejto dohody v lehote do 60</w:t>
      </w:r>
      <w:r>
        <w:rPr>
          <w:color w:val="FF0000"/>
        </w:rPr>
        <w:t xml:space="preserve"> </w:t>
      </w:r>
      <w:r>
        <w:t>kalendárnych dní odo dňa ich predloženia, ak sa účastníci dohody nedohodnú inak.</w:t>
      </w:r>
    </w:p>
    <w:p>
      <w:pPr>
        <w:ind w:left="360"/>
        <w:jc w:val="both"/>
      </w:pPr>
    </w:p>
    <w:p>
      <w:pPr>
        <w:numPr>
          <w:ilvl w:val="0"/>
          <w:numId w:val="1"/>
        </w:numPr>
        <w:tabs>
          <w:tab w:val="left" w:pos="426"/>
        </w:tabs>
        <w:suppressAutoHyphens w:val="0"/>
        <w:jc w:val="both"/>
      </w:pPr>
      <w:r>
        <w:t xml:space="preserve">Oznámiť obci, ak dočasná pracovná neschopnosť </w:t>
      </w:r>
      <w:proofErr w:type="spellStart"/>
      <w:r>
        <w:t>UoZ</w:t>
      </w:r>
      <w:proofErr w:type="spellEnd"/>
      <w:r>
        <w:t xml:space="preserve"> počas vykonávania aktivačnej činnosti trvá viac ako 30 kalendárnych dní, odstúpenie úradu od dohody s </w:t>
      </w:r>
      <w:proofErr w:type="spellStart"/>
      <w:r>
        <w:t>UoZ</w:t>
      </w:r>
      <w:proofErr w:type="spellEnd"/>
      <w:r>
        <w:t>.</w:t>
      </w:r>
    </w:p>
    <w:p>
      <w:pPr>
        <w:tabs>
          <w:tab w:val="left" w:pos="426"/>
        </w:tabs>
        <w:suppressAutoHyphens w:val="0"/>
        <w:ind w:left="360"/>
        <w:jc w:val="both"/>
      </w:pPr>
    </w:p>
    <w:p>
      <w:pPr>
        <w:numPr>
          <w:ilvl w:val="0"/>
          <w:numId w:val="1"/>
        </w:numPr>
        <w:tabs>
          <w:tab w:val="left" w:pos="426"/>
        </w:tabs>
        <w:suppressAutoHyphens w:val="0"/>
        <w:jc w:val="both"/>
      </w:pPr>
      <w:r>
        <w:t>Pri používaní verejných prostriedkov zachovávať hospodárnosť, efektívnosť a účinnosť ich použitia v zmysle § 19 ods. 6 zákona č. 523/2004 Z. z. o rozpočtových pravidlách verejnej správy a o zmene a doplnení niektorých zákonov v znení neskorších predpisov.</w:t>
      </w:r>
    </w:p>
    <w:p>
      <w:pPr>
        <w:pStyle w:val="Odsekzoznamu"/>
        <w:jc w:val="both"/>
      </w:pPr>
    </w:p>
    <w:p>
      <w:pPr>
        <w:pStyle w:val="Odsekzoznamu"/>
        <w:jc w:val="both"/>
      </w:pPr>
    </w:p>
    <w:p>
      <w:pPr>
        <w:pStyle w:val="Odsekzoznamu"/>
        <w:jc w:val="both"/>
      </w:pPr>
    </w:p>
    <w:p>
      <w:pPr>
        <w:jc w:val="center"/>
      </w:pPr>
      <w:r>
        <w:t>Článok III.</w:t>
      </w:r>
    </w:p>
    <w:p>
      <w:pPr>
        <w:jc w:val="center"/>
      </w:pPr>
      <w:r>
        <w:t>Práva a povinnosti obce</w:t>
      </w:r>
    </w:p>
    <w:p>
      <w:pPr>
        <w:jc w:val="both"/>
      </w:pPr>
    </w:p>
    <w:p>
      <w:pPr>
        <w:spacing w:after="120"/>
      </w:pPr>
      <w:r>
        <w:t>Obec sa zaväzuje:</w:t>
      </w:r>
    </w:p>
    <w:p>
      <w:pPr>
        <w:widowControl w:val="0"/>
        <w:numPr>
          <w:ilvl w:val="0"/>
          <w:numId w:val="9"/>
        </w:numPr>
        <w:autoSpaceDE w:val="0"/>
        <w:jc w:val="both"/>
      </w:pPr>
      <w:r>
        <w:t xml:space="preserve">Zabezpečiť aktivačnú činnosť tak, aby práce vykonávané </w:t>
      </w:r>
      <w:proofErr w:type="spellStart"/>
      <w:r>
        <w:t>UoZ</w:t>
      </w:r>
      <w:proofErr w:type="spellEnd"/>
      <w:r>
        <w:t xml:space="preserve"> boli určené na zlepšenie ekonomických podmienok, zlepšenie sociálnych podmienok, zlepšenie kultúrnych podmienok, tvorbu, ochranu, udržiavanie a zlepšovanie životného prostredia obyvateľov obce, starostlivosť o ochranu a zachovanie kultúrneho dedičstva, podporu vzdelávania, rozvoj a poskytovanie sociálnych služieb a ďalších činností v sociálnej oblasti, rozvoj a ochranu duchovných a kultúrnych hodnôt, doplnkové vzdelávanie detí a mládeže a na rozvoj a podporu </w:t>
      </w:r>
      <w:proofErr w:type="spellStart"/>
      <w:r>
        <w:t>komunitnej</w:t>
      </w:r>
      <w:proofErr w:type="spellEnd"/>
      <w:r>
        <w:t xml:space="preserve"> činnosti.</w:t>
      </w:r>
    </w:p>
    <w:p>
      <w:pPr>
        <w:widowControl w:val="0"/>
        <w:autoSpaceDE w:val="0"/>
        <w:ind w:left="360"/>
        <w:jc w:val="both"/>
      </w:pPr>
    </w:p>
    <w:p>
      <w:pPr>
        <w:pStyle w:val="Zarkazkladnhotextu"/>
        <w:widowControl w:val="0"/>
        <w:numPr>
          <w:ilvl w:val="0"/>
          <w:numId w:val="9"/>
        </w:numPr>
        <w:autoSpaceDE w:val="0"/>
        <w:spacing w:after="0"/>
        <w:ind w:left="357" w:hanging="357"/>
        <w:jc w:val="both"/>
      </w:pPr>
      <w:r>
        <w:t xml:space="preserve">Zabezpečiť po dobu </w:t>
      </w:r>
      <w:r>
        <w:rPr>
          <w:color w:val="FF0000"/>
        </w:rPr>
        <w:t xml:space="preserve">od 14.12.2015 do 31.05.2016 </w:t>
      </w:r>
      <w:r>
        <w:t xml:space="preserve">vykonávanie aktivačnej činnosti pre </w:t>
      </w:r>
      <w:r>
        <w:rPr>
          <w:color w:val="FF0000"/>
        </w:rPr>
        <w:t xml:space="preserve">2 </w:t>
      </w:r>
      <w:proofErr w:type="spellStart"/>
      <w:r>
        <w:t>UoZ</w:t>
      </w:r>
      <w:proofErr w:type="spellEnd"/>
      <w:r>
        <w:t xml:space="preserve"> v štruktúre:</w:t>
      </w:r>
    </w:p>
    <w:p>
      <w:pPr>
        <w:pStyle w:val="Zarkazkladnhotextu"/>
        <w:widowControl w:val="0"/>
        <w:autoSpaceDE w:val="0"/>
        <w:spacing w:after="0"/>
        <w:ind w:left="357"/>
        <w:jc w:val="both"/>
      </w:pPr>
    </w:p>
    <w:p>
      <w:pPr>
        <w:pStyle w:val="Zarkazkladnhotextu"/>
        <w:widowControl w:val="0"/>
        <w:autoSpaceDE w:val="0"/>
        <w:spacing w:after="0"/>
        <w:ind w:left="357"/>
        <w:jc w:val="both"/>
      </w:pPr>
    </w:p>
    <w:tbl>
      <w:tblPr>
        <w:tblW w:w="0" w:type="auto"/>
        <w:tblInd w:w="425" w:type="dxa"/>
        <w:tblLayout w:type="fixed"/>
        <w:tblCellMar>
          <w:left w:w="70" w:type="dxa"/>
          <w:right w:w="70" w:type="dxa"/>
        </w:tblCellMar>
        <w:tblLook w:val="0000" w:firstRow="0" w:lastRow="0" w:firstColumn="0" w:lastColumn="0" w:noHBand="0" w:noVBand="0"/>
      </w:tblPr>
      <w:tblGrid>
        <w:gridCol w:w="2076"/>
        <w:gridCol w:w="1177"/>
        <w:gridCol w:w="1070"/>
        <w:gridCol w:w="2410"/>
        <w:gridCol w:w="1984"/>
      </w:tblGrid>
      <w:tr>
        <w:trPr>
          <w:cantSplit/>
          <w:trHeight w:val="512"/>
        </w:trPr>
        <w:tc>
          <w:tcPr>
            <w:tcW w:w="2076" w:type="dxa"/>
            <w:tcBorders>
              <w:top w:val="single" w:sz="1" w:space="0" w:color="000000"/>
              <w:left w:val="single" w:sz="1" w:space="0" w:color="000000"/>
              <w:bottom w:val="single" w:sz="1" w:space="0" w:color="000000"/>
              <w:right w:val="single" w:sz="1" w:space="0" w:color="000000"/>
            </w:tcBorders>
            <w:vAlign w:val="center"/>
          </w:tcPr>
          <w:p>
            <w:pPr>
              <w:jc w:val="center"/>
              <w:rPr>
                <w:sz w:val="20"/>
              </w:rPr>
            </w:pPr>
            <w:r>
              <w:rPr>
                <w:sz w:val="20"/>
              </w:rPr>
              <w:lastRenderedPageBreak/>
              <w:t>Druh vykonávaných prác podľa § 52 ods. 2 zákona o službách zamestnanosti</w:t>
            </w:r>
          </w:p>
        </w:tc>
        <w:tc>
          <w:tcPr>
            <w:tcW w:w="1177" w:type="dxa"/>
            <w:tcBorders>
              <w:top w:val="single" w:sz="1" w:space="0" w:color="000000"/>
              <w:bottom w:val="single" w:sz="1" w:space="0" w:color="000000"/>
            </w:tcBorders>
            <w:vAlign w:val="center"/>
          </w:tcPr>
          <w:p>
            <w:pPr>
              <w:jc w:val="center"/>
              <w:rPr>
                <w:sz w:val="20"/>
              </w:rPr>
            </w:pPr>
            <w:r>
              <w:rPr>
                <w:sz w:val="20"/>
              </w:rPr>
              <w:t xml:space="preserve">Počet </w:t>
            </w:r>
            <w:proofErr w:type="spellStart"/>
            <w:r>
              <w:rPr>
                <w:sz w:val="20"/>
              </w:rPr>
              <w:t>UoZ</w:t>
            </w:r>
            <w:proofErr w:type="spellEnd"/>
          </w:p>
        </w:tc>
        <w:tc>
          <w:tcPr>
            <w:tcW w:w="1070" w:type="dxa"/>
            <w:tcBorders>
              <w:top w:val="single" w:sz="1" w:space="0" w:color="000000"/>
              <w:left w:val="single" w:sz="1" w:space="0" w:color="000000"/>
              <w:bottom w:val="single" w:sz="1" w:space="0" w:color="000000"/>
              <w:right w:val="single" w:sz="1" w:space="0" w:color="000000"/>
            </w:tcBorders>
            <w:vAlign w:val="center"/>
          </w:tcPr>
          <w:p>
            <w:pPr>
              <w:jc w:val="center"/>
              <w:rPr>
                <w:sz w:val="20"/>
              </w:rPr>
            </w:pPr>
            <w:r>
              <w:rPr>
                <w:sz w:val="20"/>
              </w:rPr>
              <w:t>ISCO-08</w:t>
            </w:r>
          </w:p>
        </w:tc>
        <w:tc>
          <w:tcPr>
            <w:tcW w:w="2410" w:type="dxa"/>
            <w:tcBorders>
              <w:top w:val="single" w:sz="1" w:space="0" w:color="000000"/>
              <w:bottom w:val="single" w:sz="1" w:space="0" w:color="000000"/>
              <w:right w:val="single" w:sz="1" w:space="0" w:color="000000"/>
            </w:tcBorders>
            <w:vAlign w:val="center"/>
          </w:tcPr>
          <w:p>
            <w:pPr>
              <w:jc w:val="center"/>
              <w:rPr>
                <w:sz w:val="20"/>
              </w:rPr>
            </w:pPr>
            <w:r>
              <w:rPr>
                <w:sz w:val="20"/>
              </w:rPr>
              <w:t>Termín vykonávania od/do</w:t>
            </w:r>
          </w:p>
        </w:tc>
        <w:tc>
          <w:tcPr>
            <w:tcW w:w="1984" w:type="dxa"/>
            <w:tcBorders>
              <w:top w:val="single" w:sz="1" w:space="0" w:color="000000"/>
              <w:bottom w:val="single" w:sz="1" w:space="0" w:color="000000"/>
              <w:right w:val="single" w:sz="1" w:space="0" w:color="000000"/>
            </w:tcBorders>
            <w:vAlign w:val="center"/>
          </w:tcPr>
          <w:p>
            <w:pPr>
              <w:jc w:val="center"/>
              <w:rPr>
                <w:sz w:val="20"/>
              </w:rPr>
            </w:pPr>
            <w:r>
              <w:rPr>
                <w:sz w:val="20"/>
              </w:rPr>
              <w:t>Rozsah</w:t>
            </w:r>
            <w:r>
              <w:rPr>
                <w:sz w:val="20"/>
              </w:rPr>
              <w:br/>
              <w:t>(týždenný rozvrh hodín)</w:t>
            </w:r>
          </w:p>
        </w:tc>
      </w:tr>
      <w:tr>
        <w:trPr>
          <w:cantSplit/>
          <w:trHeight w:val="365"/>
        </w:trPr>
        <w:tc>
          <w:tcPr>
            <w:tcW w:w="2076" w:type="dxa"/>
            <w:tcBorders>
              <w:left w:val="single" w:sz="1" w:space="0" w:color="000000"/>
              <w:bottom w:val="single" w:sz="1" w:space="0" w:color="000000"/>
              <w:right w:val="single" w:sz="1" w:space="0" w:color="000000"/>
            </w:tcBorders>
            <w:vAlign w:val="center"/>
          </w:tcPr>
          <w:p>
            <w:pPr>
              <w:rPr>
                <w:rFonts w:ascii="Arial" w:hAnsi="Arial"/>
                <w:sz w:val="18"/>
              </w:rPr>
            </w:pPr>
            <w:r>
              <w:rPr>
                <w:rFonts w:ascii="Arial" w:hAnsi="Arial"/>
                <w:sz w:val="18"/>
              </w:rPr>
              <w:t>Tvorba a ochrana, udržiavanie a zlepšovanie životného prostredia obyvateľov obce/ mesta</w:t>
            </w:r>
          </w:p>
          <w:p>
            <w:pPr>
              <w:rPr>
                <w:rFonts w:ascii="Arial" w:hAnsi="Arial"/>
                <w:sz w:val="18"/>
              </w:rPr>
            </w:pPr>
          </w:p>
        </w:tc>
        <w:tc>
          <w:tcPr>
            <w:tcW w:w="1177" w:type="dxa"/>
            <w:tcBorders>
              <w:bottom w:val="single" w:sz="1" w:space="0" w:color="000000"/>
            </w:tcBorders>
            <w:vAlign w:val="center"/>
          </w:tcPr>
          <w:p>
            <w:pPr>
              <w:jc w:val="center"/>
              <w:rPr>
                <w:rFonts w:ascii="Arial" w:hAnsi="Arial"/>
                <w:sz w:val="18"/>
              </w:rPr>
            </w:pPr>
            <w:r>
              <w:rPr>
                <w:rFonts w:ascii="Arial" w:hAnsi="Arial"/>
                <w:sz w:val="18"/>
              </w:rPr>
              <w:t>2</w:t>
            </w:r>
          </w:p>
        </w:tc>
        <w:tc>
          <w:tcPr>
            <w:tcW w:w="1070" w:type="dxa"/>
            <w:tcBorders>
              <w:left w:val="single" w:sz="1" w:space="0" w:color="000000"/>
              <w:bottom w:val="single" w:sz="1" w:space="0" w:color="000000"/>
              <w:right w:val="single" w:sz="1" w:space="0" w:color="000000"/>
            </w:tcBorders>
            <w:vAlign w:val="center"/>
          </w:tcPr>
          <w:p>
            <w:pPr>
              <w:jc w:val="center"/>
              <w:rPr>
                <w:rFonts w:ascii="Arial" w:hAnsi="Arial"/>
                <w:sz w:val="18"/>
              </w:rPr>
            </w:pPr>
            <w:r>
              <w:rPr>
                <w:rFonts w:ascii="Arial" w:hAnsi="Arial"/>
                <w:sz w:val="18"/>
              </w:rPr>
              <w:t>9629999</w:t>
            </w:r>
          </w:p>
        </w:tc>
        <w:tc>
          <w:tcPr>
            <w:tcW w:w="2410" w:type="dxa"/>
            <w:tcBorders>
              <w:bottom w:val="single" w:sz="1" w:space="0" w:color="000000"/>
              <w:right w:val="single" w:sz="1" w:space="0" w:color="000000"/>
            </w:tcBorders>
            <w:vAlign w:val="center"/>
          </w:tcPr>
          <w:p>
            <w:pPr>
              <w:jc w:val="center"/>
              <w:rPr>
                <w:rFonts w:ascii="Arial" w:hAnsi="Arial"/>
                <w:sz w:val="18"/>
              </w:rPr>
            </w:pPr>
            <w:r>
              <w:rPr>
                <w:rFonts w:ascii="Arial" w:hAnsi="Arial"/>
                <w:sz w:val="18"/>
              </w:rPr>
              <w:t>14.12.2015-31.05.2016</w:t>
            </w:r>
          </w:p>
        </w:tc>
        <w:tc>
          <w:tcPr>
            <w:tcW w:w="1984" w:type="dxa"/>
            <w:tcBorders>
              <w:bottom w:val="single" w:sz="1" w:space="0" w:color="000000"/>
              <w:right w:val="single" w:sz="1" w:space="0" w:color="000000"/>
            </w:tcBorders>
            <w:vAlign w:val="center"/>
          </w:tcPr>
          <w:p>
            <w:pPr>
              <w:jc w:val="center"/>
              <w:rPr>
                <w:rFonts w:ascii="Arial" w:hAnsi="Arial"/>
                <w:sz w:val="18"/>
              </w:rPr>
            </w:pPr>
            <w:r>
              <w:rPr>
                <w:rFonts w:ascii="Arial" w:hAnsi="Arial"/>
                <w:sz w:val="18"/>
              </w:rPr>
              <w:t>20</w:t>
            </w:r>
          </w:p>
        </w:tc>
      </w:tr>
    </w:tbl>
    <w:p>
      <w:pPr>
        <w:pStyle w:val="Zarkazkladnhotextu"/>
        <w:widowControl w:val="0"/>
        <w:autoSpaceDE w:val="0"/>
        <w:spacing w:after="0"/>
        <w:ind w:left="357"/>
        <w:jc w:val="both"/>
        <w:rPr>
          <w:sz w:val="20"/>
        </w:rPr>
      </w:pPr>
    </w:p>
    <w:p>
      <w:pPr>
        <w:pStyle w:val="Zarkazkladnhotextu"/>
        <w:widowControl w:val="0"/>
        <w:numPr>
          <w:ilvl w:val="0"/>
          <w:numId w:val="9"/>
        </w:numPr>
        <w:autoSpaceDE w:val="0"/>
        <w:spacing w:after="0"/>
        <w:ind w:left="357" w:hanging="357"/>
        <w:jc w:val="both"/>
      </w:pPr>
      <w:r>
        <w:t xml:space="preserve">Zabezpečiť dodržiavanie denného rozvrhu začiatku a konca vykonávania aktivačnej činnosti </w:t>
      </w:r>
      <w:proofErr w:type="spellStart"/>
      <w:r>
        <w:t>UoZ</w:t>
      </w:r>
      <w:proofErr w:type="spellEnd"/>
      <w:r>
        <w:t xml:space="preserve"> v štruktúre:</w:t>
      </w:r>
    </w:p>
    <w:p>
      <w:pPr>
        <w:pStyle w:val="Zarkazkladnhotextu"/>
        <w:widowControl w:val="0"/>
        <w:autoSpaceDE w:val="0"/>
        <w:spacing w:after="0"/>
        <w:ind w:left="357"/>
        <w:jc w:val="both"/>
        <w:rPr>
          <w:sz w:val="20"/>
        </w:rPr>
      </w:pPr>
    </w:p>
    <w:tbl>
      <w:tblPr>
        <w:tblW w:w="8717" w:type="dxa"/>
        <w:tblInd w:w="356" w:type="dxa"/>
        <w:tblLayout w:type="fixed"/>
        <w:tblCellMar>
          <w:left w:w="0" w:type="dxa"/>
          <w:right w:w="0" w:type="dxa"/>
        </w:tblCellMar>
        <w:tblLook w:val="0000" w:firstRow="0" w:lastRow="0" w:firstColumn="0" w:lastColumn="0" w:noHBand="0" w:noVBand="0"/>
      </w:tblPr>
      <w:tblGrid>
        <w:gridCol w:w="1410"/>
        <w:gridCol w:w="787"/>
        <w:gridCol w:w="709"/>
        <w:gridCol w:w="708"/>
        <w:gridCol w:w="709"/>
        <w:gridCol w:w="709"/>
        <w:gridCol w:w="709"/>
        <w:gridCol w:w="708"/>
        <w:gridCol w:w="709"/>
        <w:gridCol w:w="709"/>
        <w:gridCol w:w="850"/>
      </w:tblGrid>
      <w:tr>
        <w:trPr>
          <w:cantSplit/>
          <w:trHeight w:hRule="exact" w:val="325"/>
        </w:trPr>
        <w:tc>
          <w:tcPr>
            <w:tcW w:w="1410" w:type="dxa"/>
            <w:vMerge w:val="restart"/>
            <w:tcBorders>
              <w:top w:val="single" w:sz="1" w:space="0" w:color="000000"/>
              <w:left w:val="single" w:sz="1" w:space="0" w:color="000000"/>
              <w:bottom w:val="single" w:sz="1" w:space="0" w:color="000000"/>
            </w:tcBorders>
            <w:vAlign w:val="bottom"/>
          </w:tcPr>
          <w:p>
            <w:pPr>
              <w:rPr>
                <w:sz w:val="20"/>
              </w:rPr>
            </w:pPr>
            <w:r>
              <w:rPr>
                <w:noProof/>
                <w:lang w:eastAsia="sk-SK"/>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-13970</wp:posOffset>
                      </wp:positionV>
                      <wp:extent cx="914400" cy="457200"/>
                      <wp:effectExtent l="5715" t="12700" r="13335" b="63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pt" to="7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" strokeweight=".26mm"/>
                  </w:pict>
                </mc:Fallback>
              </mc:AlternateContent>
            </w:r>
            <w:r>
              <w:rPr>
                <w:rFonts w:ascii="Arial" w:hAnsi="Arial"/>
                <w:sz w:val="20"/>
              </w:rPr>
              <w:t xml:space="preserve">              </w:t>
            </w:r>
            <w:r>
              <w:rPr>
                <w:sz w:val="20"/>
              </w:rPr>
              <w:t xml:space="preserve">    deň   </w:t>
            </w:r>
          </w:p>
          <w:p>
            <w:pPr>
              <w:rPr>
                <w:sz w:val="20"/>
              </w:rPr>
            </w:pPr>
            <w:r>
              <w:rPr>
                <w:rFonts w:ascii="Arial" w:hAnsi="Arial"/>
                <w:sz w:val="20"/>
              </w:rPr>
              <w:t> </w:t>
            </w:r>
            <w:r>
              <w:rPr>
                <w:sz w:val="20"/>
              </w:rPr>
              <w:t>ukazovateľ</w:t>
            </w:r>
          </w:p>
        </w:tc>
        <w:tc>
          <w:tcPr>
            <w:tcW w:w="1496" w:type="dxa"/>
            <w:gridSpan w:val="2"/>
            <w:tcBorders>
              <w:top w:val="single" w:sz="1" w:space="0" w:color="000000"/>
              <w:left w:val="single" w:sz="1" w:space="0" w:color="000000"/>
              <w:bottom w:val="single" w:sz="1" w:space="0" w:color="000000"/>
              <w:right w:val="single" w:sz="1" w:space="0" w:color="000000"/>
            </w:tcBorders>
            <w:vAlign w:val="bottom"/>
          </w:tcPr>
          <w:p>
            <w:pPr>
              <w:jc w:val="center"/>
              <w:rPr>
                <w:sz w:val="20"/>
              </w:rPr>
            </w:pPr>
            <w:r>
              <w:rPr>
                <w:sz w:val="20"/>
              </w:rPr>
              <w:t>Pondelok</w:t>
            </w:r>
          </w:p>
        </w:tc>
        <w:tc>
          <w:tcPr>
            <w:tcW w:w="1417" w:type="dxa"/>
            <w:gridSpan w:val="2"/>
            <w:tcBorders>
              <w:top w:val="single" w:sz="1" w:space="0" w:color="000000"/>
              <w:bottom w:val="single" w:sz="1" w:space="0" w:color="000000"/>
              <w:right w:val="single" w:sz="1" w:space="0" w:color="000000"/>
            </w:tcBorders>
            <w:vAlign w:val="bottom"/>
          </w:tcPr>
          <w:p>
            <w:pPr>
              <w:jc w:val="center"/>
              <w:rPr>
                <w:sz w:val="20"/>
              </w:rPr>
            </w:pPr>
            <w:r>
              <w:rPr>
                <w:sz w:val="20"/>
              </w:rPr>
              <w:t>Utorok</w:t>
            </w:r>
          </w:p>
        </w:tc>
        <w:tc>
          <w:tcPr>
            <w:tcW w:w="1418" w:type="dxa"/>
            <w:gridSpan w:val="2"/>
            <w:tcBorders>
              <w:top w:val="single" w:sz="1" w:space="0" w:color="000000"/>
              <w:bottom w:val="single" w:sz="1" w:space="0" w:color="000000"/>
              <w:right w:val="single" w:sz="1" w:space="0" w:color="000000"/>
            </w:tcBorders>
            <w:vAlign w:val="bottom"/>
          </w:tcPr>
          <w:p>
            <w:pPr>
              <w:jc w:val="center"/>
              <w:rPr>
                <w:sz w:val="20"/>
              </w:rPr>
            </w:pPr>
            <w:r>
              <w:rPr>
                <w:sz w:val="20"/>
              </w:rPr>
              <w:t>Streda</w:t>
            </w:r>
          </w:p>
        </w:tc>
        <w:tc>
          <w:tcPr>
            <w:tcW w:w="1417" w:type="dxa"/>
            <w:gridSpan w:val="2"/>
            <w:tcBorders>
              <w:top w:val="single" w:sz="1" w:space="0" w:color="000000"/>
              <w:bottom w:val="single" w:sz="1" w:space="0" w:color="000000"/>
              <w:right w:val="single" w:sz="1" w:space="0" w:color="000000"/>
            </w:tcBorders>
            <w:vAlign w:val="bottom"/>
          </w:tcPr>
          <w:p>
            <w:pPr>
              <w:jc w:val="center"/>
              <w:rPr>
                <w:sz w:val="20"/>
              </w:rPr>
            </w:pPr>
            <w:r>
              <w:rPr>
                <w:sz w:val="20"/>
              </w:rPr>
              <w:t>Štvrtok</w:t>
            </w:r>
          </w:p>
        </w:tc>
        <w:tc>
          <w:tcPr>
            <w:tcW w:w="1559" w:type="dxa"/>
            <w:gridSpan w:val="2"/>
            <w:tcBorders>
              <w:top w:val="single" w:sz="1" w:space="0" w:color="000000"/>
              <w:bottom w:val="single" w:sz="1" w:space="0" w:color="000000"/>
              <w:right w:val="single" w:sz="1" w:space="0" w:color="000000"/>
            </w:tcBorders>
            <w:vAlign w:val="bottom"/>
          </w:tcPr>
          <w:p>
            <w:pPr>
              <w:jc w:val="center"/>
              <w:rPr>
                <w:sz w:val="20"/>
              </w:rPr>
            </w:pPr>
            <w:r>
              <w:rPr>
                <w:sz w:val="20"/>
              </w:rPr>
              <w:t>Piatok</w:t>
            </w:r>
          </w:p>
        </w:tc>
      </w:tr>
      <w:tr>
        <w:trPr>
          <w:cantSplit/>
          <w:trHeight w:val="148"/>
        </w:trPr>
        <w:tc>
          <w:tcPr>
            <w:tcW w:w="1410" w:type="dxa"/>
            <w:vMerge/>
            <w:tcBorders>
              <w:top w:val="single" w:sz="1" w:space="0" w:color="000000"/>
              <w:left w:val="single" w:sz="1" w:space="0" w:color="000000"/>
              <w:bottom w:val="single" w:sz="1" w:space="0" w:color="000000"/>
            </w:tcBorders>
            <w:vAlign w:val="bottom"/>
          </w:tcPr>
          <w:p/>
        </w:tc>
        <w:tc>
          <w:tcPr>
            <w:tcW w:w="787" w:type="dxa"/>
            <w:tcBorders>
              <w:left w:val="single" w:sz="1" w:space="0" w:color="000000"/>
              <w:bottom w:val="single" w:sz="1" w:space="0" w:color="000000"/>
              <w:right w:val="single" w:sz="1" w:space="0" w:color="000000"/>
            </w:tcBorders>
            <w:vAlign w:val="bottom"/>
          </w:tcPr>
          <w:p>
            <w:pPr>
              <w:jc w:val="center"/>
              <w:rPr>
                <w:sz w:val="20"/>
              </w:rPr>
            </w:pPr>
            <w:r>
              <w:rPr>
                <w:sz w:val="20"/>
              </w:rPr>
              <w:t>od - do</w:t>
            </w:r>
          </w:p>
        </w:tc>
        <w:tc>
          <w:tcPr>
            <w:tcW w:w="709" w:type="dxa"/>
            <w:tcBorders>
              <w:bottom w:val="single" w:sz="1" w:space="0" w:color="000000"/>
              <w:right w:val="single" w:sz="1" w:space="0" w:color="000000"/>
            </w:tcBorders>
            <w:vAlign w:val="bottom"/>
          </w:tcPr>
          <w:p>
            <w:pPr>
              <w:jc w:val="center"/>
              <w:rPr>
                <w:sz w:val="20"/>
              </w:rPr>
            </w:pPr>
            <w:r>
              <w:rPr>
                <w:sz w:val="20"/>
              </w:rPr>
              <w:t>od - do</w:t>
            </w:r>
          </w:p>
        </w:tc>
        <w:tc>
          <w:tcPr>
            <w:tcW w:w="708" w:type="dxa"/>
            <w:tcBorders>
              <w:bottom w:val="single" w:sz="1" w:space="0" w:color="000000"/>
              <w:right w:val="single" w:sz="1" w:space="0" w:color="000000"/>
            </w:tcBorders>
            <w:vAlign w:val="bottom"/>
          </w:tcPr>
          <w:p>
            <w:pPr>
              <w:jc w:val="center"/>
              <w:rPr>
                <w:sz w:val="20"/>
              </w:rPr>
            </w:pPr>
            <w:r>
              <w:rPr>
                <w:sz w:val="20"/>
              </w:rPr>
              <w:t>od - do</w:t>
            </w:r>
          </w:p>
        </w:tc>
        <w:tc>
          <w:tcPr>
            <w:tcW w:w="709" w:type="dxa"/>
            <w:tcBorders>
              <w:bottom w:val="single" w:sz="1" w:space="0" w:color="000000"/>
              <w:right w:val="single" w:sz="1" w:space="0" w:color="000000"/>
            </w:tcBorders>
            <w:vAlign w:val="bottom"/>
          </w:tcPr>
          <w:p>
            <w:pPr>
              <w:jc w:val="center"/>
              <w:rPr>
                <w:sz w:val="20"/>
              </w:rPr>
            </w:pPr>
            <w:r>
              <w:rPr>
                <w:sz w:val="20"/>
              </w:rPr>
              <w:t>od - do</w:t>
            </w:r>
          </w:p>
        </w:tc>
        <w:tc>
          <w:tcPr>
            <w:tcW w:w="709" w:type="dxa"/>
            <w:tcBorders>
              <w:bottom w:val="single" w:sz="1" w:space="0" w:color="000000"/>
              <w:right w:val="single" w:sz="1" w:space="0" w:color="000000"/>
            </w:tcBorders>
            <w:vAlign w:val="bottom"/>
          </w:tcPr>
          <w:p>
            <w:pPr>
              <w:jc w:val="center"/>
              <w:rPr>
                <w:sz w:val="20"/>
              </w:rPr>
            </w:pPr>
            <w:r>
              <w:rPr>
                <w:sz w:val="20"/>
              </w:rPr>
              <w:t>od - do</w:t>
            </w:r>
          </w:p>
        </w:tc>
        <w:tc>
          <w:tcPr>
            <w:tcW w:w="709" w:type="dxa"/>
            <w:tcBorders>
              <w:bottom w:val="single" w:sz="1" w:space="0" w:color="000000"/>
              <w:right w:val="single" w:sz="1" w:space="0" w:color="000000"/>
            </w:tcBorders>
            <w:vAlign w:val="bottom"/>
          </w:tcPr>
          <w:p>
            <w:pPr>
              <w:jc w:val="center"/>
              <w:rPr>
                <w:sz w:val="20"/>
              </w:rPr>
            </w:pPr>
            <w:r>
              <w:rPr>
                <w:sz w:val="20"/>
              </w:rPr>
              <w:t>od - do</w:t>
            </w:r>
          </w:p>
        </w:tc>
        <w:tc>
          <w:tcPr>
            <w:tcW w:w="708" w:type="dxa"/>
            <w:tcBorders>
              <w:bottom w:val="single" w:sz="1" w:space="0" w:color="000000"/>
              <w:right w:val="single" w:sz="1" w:space="0" w:color="000000"/>
            </w:tcBorders>
            <w:vAlign w:val="bottom"/>
          </w:tcPr>
          <w:p>
            <w:pPr>
              <w:jc w:val="center"/>
              <w:rPr>
                <w:sz w:val="20"/>
              </w:rPr>
            </w:pPr>
            <w:r>
              <w:rPr>
                <w:sz w:val="20"/>
              </w:rPr>
              <w:t>od - do</w:t>
            </w:r>
          </w:p>
        </w:tc>
        <w:tc>
          <w:tcPr>
            <w:tcW w:w="709" w:type="dxa"/>
            <w:tcBorders>
              <w:bottom w:val="single" w:sz="1" w:space="0" w:color="000000"/>
              <w:right w:val="single" w:sz="1" w:space="0" w:color="000000"/>
            </w:tcBorders>
            <w:vAlign w:val="bottom"/>
          </w:tcPr>
          <w:p>
            <w:pPr>
              <w:jc w:val="center"/>
              <w:rPr>
                <w:sz w:val="20"/>
              </w:rPr>
            </w:pPr>
            <w:r>
              <w:rPr>
                <w:sz w:val="20"/>
              </w:rPr>
              <w:t>od - do</w:t>
            </w:r>
          </w:p>
        </w:tc>
        <w:tc>
          <w:tcPr>
            <w:tcW w:w="709" w:type="dxa"/>
            <w:tcBorders>
              <w:bottom w:val="single" w:sz="1" w:space="0" w:color="000000"/>
              <w:right w:val="single" w:sz="1" w:space="0" w:color="000000"/>
            </w:tcBorders>
            <w:vAlign w:val="bottom"/>
          </w:tcPr>
          <w:p>
            <w:pPr>
              <w:jc w:val="center"/>
              <w:rPr>
                <w:sz w:val="20"/>
              </w:rPr>
            </w:pPr>
            <w:r>
              <w:rPr>
                <w:sz w:val="20"/>
              </w:rPr>
              <w:t>od - do</w:t>
            </w:r>
          </w:p>
        </w:tc>
        <w:tc>
          <w:tcPr>
            <w:tcW w:w="850" w:type="dxa"/>
            <w:tcBorders>
              <w:bottom w:val="single" w:sz="1" w:space="0" w:color="000000"/>
              <w:right w:val="single" w:sz="1" w:space="0" w:color="000000"/>
            </w:tcBorders>
            <w:vAlign w:val="bottom"/>
          </w:tcPr>
          <w:p>
            <w:pPr>
              <w:jc w:val="center"/>
              <w:rPr>
                <w:sz w:val="20"/>
              </w:rPr>
            </w:pPr>
            <w:r>
              <w:rPr>
                <w:sz w:val="20"/>
              </w:rPr>
              <w:t>od - do</w:t>
            </w:r>
          </w:p>
        </w:tc>
      </w:tr>
      <w:tr>
        <w:trPr>
          <w:cantSplit/>
          <w:trHeight w:val="521"/>
        </w:trPr>
        <w:tc>
          <w:tcPr>
            <w:tcW w:w="1410" w:type="dxa"/>
            <w:tcBorders>
              <w:left w:val="single" w:sz="1" w:space="0" w:color="000000"/>
              <w:bottom w:val="single" w:sz="1" w:space="0" w:color="000000"/>
              <w:right w:val="single" w:sz="1" w:space="0" w:color="000000"/>
            </w:tcBorders>
            <w:vAlign w:val="center"/>
          </w:tcPr>
          <w:p>
            <w:pPr>
              <w:rPr>
                <w:sz w:val="20"/>
              </w:rPr>
            </w:pPr>
            <w:r>
              <w:rPr>
                <w:sz w:val="20"/>
              </w:rPr>
              <w:t>časové rozpätie (v hodinách)</w:t>
            </w:r>
          </w:p>
        </w:tc>
        <w:tc>
          <w:tcPr>
            <w:tcW w:w="787" w:type="dxa"/>
            <w:tcBorders>
              <w:bottom w:val="single" w:sz="1" w:space="0" w:color="000000"/>
              <w:right w:val="single" w:sz="1" w:space="0" w:color="000000"/>
            </w:tcBorders>
            <w:vAlign w:val="bottom"/>
          </w:tcPr>
          <w:p>
            <w:pPr>
              <w:jc w:val="center"/>
              <w:rPr>
                <w:rFonts w:ascii="Arial" w:hAnsi="Arial"/>
                <w:sz w:val="20"/>
              </w:rPr>
            </w:pPr>
            <w:r>
              <w:rPr>
                <w:rFonts w:ascii="Arial" w:hAnsi="Arial"/>
                <w:sz w:val="18"/>
              </w:rPr>
              <w:t>8,00-12,00</w:t>
            </w:r>
          </w:p>
        </w:tc>
        <w:tc>
          <w:tcPr>
            <w:tcW w:w="709" w:type="dxa"/>
            <w:tcBorders>
              <w:bottom w:val="single" w:sz="1" w:space="0" w:color="000000"/>
              <w:right w:val="single" w:sz="1" w:space="0" w:color="000000"/>
            </w:tcBorders>
            <w:vAlign w:val="bottom"/>
          </w:tcPr>
          <w:p>
            <w:pPr>
              <w:jc w:val="center"/>
              <w:rPr>
                <w:rFonts w:ascii="Arial" w:hAnsi="Arial"/>
                <w:sz w:val="20"/>
              </w:rPr>
            </w:pPr>
          </w:p>
        </w:tc>
        <w:tc>
          <w:tcPr>
            <w:tcW w:w="708" w:type="dxa"/>
            <w:tcBorders>
              <w:bottom w:val="single" w:sz="1" w:space="0" w:color="000000"/>
              <w:right w:val="single" w:sz="1" w:space="0" w:color="000000"/>
            </w:tcBorders>
            <w:vAlign w:val="bottom"/>
          </w:tcPr>
          <w:p>
            <w:pPr>
              <w:jc w:val="center"/>
              <w:rPr>
                <w:rFonts w:ascii="Arial" w:hAnsi="Arial"/>
                <w:sz w:val="20"/>
              </w:rPr>
            </w:pPr>
            <w:r>
              <w:rPr>
                <w:rFonts w:ascii="Arial" w:hAnsi="Arial"/>
                <w:sz w:val="18"/>
              </w:rPr>
              <w:t>8,00-12,00</w:t>
            </w:r>
          </w:p>
        </w:tc>
        <w:tc>
          <w:tcPr>
            <w:tcW w:w="709" w:type="dxa"/>
            <w:tcBorders>
              <w:bottom w:val="single" w:sz="1" w:space="0" w:color="000000"/>
              <w:right w:val="single" w:sz="1" w:space="0" w:color="000000"/>
            </w:tcBorders>
            <w:vAlign w:val="bottom"/>
          </w:tcPr>
          <w:p>
            <w:pPr>
              <w:jc w:val="center"/>
              <w:rPr>
                <w:rFonts w:ascii="Arial" w:hAnsi="Arial"/>
                <w:sz w:val="20"/>
              </w:rPr>
            </w:pPr>
          </w:p>
        </w:tc>
        <w:tc>
          <w:tcPr>
            <w:tcW w:w="709" w:type="dxa"/>
            <w:tcBorders>
              <w:bottom w:val="single" w:sz="1" w:space="0" w:color="000000"/>
              <w:right w:val="single" w:sz="1" w:space="0" w:color="000000"/>
            </w:tcBorders>
            <w:vAlign w:val="bottom"/>
          </w:tcPr>
          <w:p>
            <w:pPr>
              <w:jc w:val="center"/>
              <w:rPr>
                <w:rFonts w:ascii="Arial" w:hAnsi="Arial"/>
                <w:sz w:val="20"/>
              </w:rPr>
            </w:pPr>
            <w:r>
              <w:rPr>
                <w:rFonts w:ascii="Arial" w:hAnsi="Arial"/>
                <w:sz w:val="18"/>
              </w:rPr>
              <w:t>8,00-12,00</w:t>
            </w:r>
          </w:p>
        </w:tc>
        <w:tc>
          <w:tcPr>
            <w:tcW w:w="709" w:type="dxa"/>
            <w:tcBorders>
              <w:bottom w:val="single" w:sz="1" w:space="0" w:color="000000"/>
              <w:right w:val="single" w:sz="1" w:space="0" w:color="000000"/>
            </w:tcBorders>
            <w:vAlign w:val="bottom"/>
          </w:tcPr>
          <w:p>
            <w:pPr>
              <w:jc w:val="center"/>
              <w:rPr>
                <w:rFonts w:ascii="Arial" w:hAnsi="Arial"/>
                <w:sz w:val="20"/>
              </w:rPr>
            </w:pPr>
          </w:p>
        </w:tc>
        <w:tc>
          <w:tcPr>
            <w:tcW w:w="708" w:type="dxa"/>
            <w:tcBorders>
              <w:bottom w:val="single" w:sz="1" w:space="0" w:color="000000"/>
              <w:right w:val="single" w:sz="1" w:space="0" w:color="000000"/>
            </w:tcBorders>
            <w:vAlign w:val="bottom"/>
          </w:tcPr>
          <w:p>
            <w:pPr>
              <w:jc w:val="center"/>
              <w:rPr>
                <w:rFonts w:ascii="Arial" w:hAnsi="Arial"/>
                <w:sz w:val="20"/>
              </w:rPr>
            </w:pPr>
            <w:r>
              <w:rPr>
                <w:rFonts w:ascii="Arial" w:hAnsi="Arial"/>
                <w:sz w:val="18"/>
              </w:rPr>
              <w:t>8,00-12,00</w:t>
            </w:r>
          </w:p>
        </w:tc>
        <w:tc>
          <w:tcPr>
            <w:tcW w:w="709" w:type="dxa"/>
            <w:tcBorders>
              <w:bottom w:val="single" w:sz="1" w:space="0" w:color="000000"/>
              <w:right w:val="single" w:sz="1" w:space="0" w:color="000000"/>
            </w:tcBorders>
            <w:vAlign w:val="bottom"/>
          </w:tcPr>
          <w:p>
            <w:pPr>
              <w:jc w:val="center"/>
              <w:rPr>
                <w:rFonts w:ascii="Arial" w:hAnsi="Arial"/>
                <w:sz w:val="20"/>
              </w:rPr>
            </w:pPr>
          </w:p>
        </w:tc>
        <w:tc>
          <w:tcPr>
            <w:tcW w:w="709" w:type="dxa"/>
            <w:tcBorders>
              <w:bottom w:val="single" w:sz="1" w:space="0" w:color="000000"/>
              <w:right w:val="single" w:sz="1" w:space="0" w:color="000000"/>
            </w:tcBorders>
            <w:vAlign w:val="bottom"/>
          </w:tcPr>
          <w:p>
            <w:pPr>
              <w:jc w:val="center"/>
              <w:rPr>
                <w:rFonts w:ascii="Arial" w:hAnsi="Arial"/>
                <w:sz w:val="20"/>
              </w:rPr>
            </w:pPr>
            <w:r>
              <w:rPr>
                <w:rFonts w:ascii="Arial" w:hAnsi="Arial"/>
                <w:sz w:val="18"/>
              </w:rPr>
              <w:t>8,00-12,00</w:t>
            </w:r>
          </w:p>
        </w:tc>
        <w:tc>
          <w:tcPr>
            <w:tcW w:w="850" w:type="dxa"/>
            <w:tcBorders>
              <w:bottom w:val="single" w:sz="1" w:space="0" w:color="000000"/>
              <w:right w:val="single" w:sz="1" w:space="0" w:color="000000"/>
            </w:tcBorders>
            <w:vAlign w:val="bottom"/>
          </w:tcPr>
          <w:p>
            <w:pPr>
              <w:jc w:val="center"/>
              <w:rPr>
                <w:rFonts w:ascii="Arial" w:hAnsi="Arial"/>
                <w:sz w:val="20"/>
              </w:rPr>
            </w:pPr>
          </w:p>
        </w:tc>
      </w:tr>
      <w:tr>
        <w:trPr>
          <w:cantSplit/>
          <w:trHeight w:val="521"/>
        </w:trPr>
        <w:tc>
          <w:tcPr>
            <w:tcW w:w="1410" w:type="dxa"/>
            <w:tcBorders>
              <w:left w:val="single" w:sz="1" w:space="0" w:color="000000"/>
              <w:bottom w:val="single" w:sz="1" w:space="0" w:color="000000"/>
              <w:right w:val="single" w:sz="1" w:space="0" w:color="000000"/>
            </w:tcBorders>
            <w:vAlign w:val="center"/>
          </w:tcPr>
          <w:p>
            <w:pPr>
              <w:rPr>
                <w:sz w:val="20"/>
              </w:rPr>
            </w:pPr>
            <w:r>
              <w:rPr>
                <w:sz w:val="20"/>
              </w:rPr>
              <w:t xml:space="preserve">počet </w:t>
            </w:r>
            <w:proofErr w:type="spellStart"/>
            <w:r>
              <w:rPr>
                <w:sz w:val="20"/>
              </w:rPr>
              <w:t>UoZ</w:t>
            </w:r>
            <w:proofErr w:type="spellEnd"/>
          </w:p>
        </w:tc>
        <w:tc>
          <w:tcPr>
            <w:tcW w:w="787"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2</w:t>
            </w:r>
          </w:p>
        </w:tc>
        <w:tc>
          <w:tcPr>
            <w:tcW w:w="709"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0</w:t>
            </w:r>
          </w:p>
        </w:tc>
        <w:tc>
          <w:tcPr>
            <w:tcW w:w="708"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2</w:t>
            </w:r>
          </w:p>
        </w:tc>
        <w:tc>
          <w:tcPr>
            <w:tcW w:w="709"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0</w:t>
            </w:r>
          </w:p>
        </w:tc>
        <w:tc>
          <w:tcPr>
            <w:tcW w:w="709"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2</w:t>
            </w:r>
          </w:p>
        </w:tc>
        <w:tc>
          <w:tcPr>
            <w:tcW w:w="709"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0</w:t>
            </w:r>
          </w:p>
        </w:tc>
        <w:tc>
          <w:tcPr>
            <w:tcW w:w="708"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2</w:t>
            </w:r>
          </w:p>
        </w:tc>
        <w:tc>
          <w:tcPr>
            <w:tcW w:w="709"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0</w:t>
            </w:r>
          </w:p>
        </w:tc>
        <w:tc>
          <w:tcPr>
            <w:tcW w:w="709"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2</w:t>
            </w:r>
          </w:p>
        </w:tc>
        <w:tc>
          <w:tcPr>
            <w:tcW w:w="850" w:type="dxa"/>
            <w:tcBorders>
              <w:bottom w:val="single" w:sz="1" w:space="0" w:color="000000"/>
              <w:right w:val="single" w:sz="1" w:space="0" w:color="000000"/>
            </w:tcBorders>
            <w:vAlign w:val="bottom"/>
          </w:tcPr>
          <w:p>
            <w:pPr>
              <w:jc w:val="center"/>
              <w:rPr>
                <w:rFonts w:ascii="Arial" w:hAnsi="Arial"/>
                <w:sz w:val="18"/>
                <w:szCs w:val="18"/>
              </w:rPr>
            </w:pPr>
            <w:r>
              <w:rPr>
                <w:rFonts w:ascii="Arial" w:hAnsi="Arial"/>
                <w:sz w:val="18"/>
                <w:szCs w:val="18"/>
              </w:rPr>
              <w:t>0</w:t>
            </w:r>
          </w:p>
        </w:tc>
      </w:tr>
    </w:tbl>
    <w:p>
      <w:pPr>
        <w:ind w:left="360"/>
        <w:jc w:val="both"/>
        <w:rPr>
          <w:sz w:val="20"/>
        </w:rPr>
      </w:pPr>
    </w:p>
    <w:p>
      <w:pPr>
        <w:numPr>
          <w:ilvl w:val="0"/>
          <w:numId w:val="9"/>
        </w:numPr>
        <w:jc w:val="both"/>
      </w:pPr>
      <w:r>
        <w:t xml:space="preserve">Koordinovať aktivačnú činnosť </w:t>
      </w:r>
      <w:proofErr w:type="spellStart"/>
      <w:r>
        <w:t>UoZ</w:t>
      </w:r>
      <w:proofErr w:type="spellEnd"/>
      <w:r>
        <w:t xml:space="preserve"> prostredníctvom 0 vlastných zamestnancov a 0 zamestnancov prijatých na tento účel do pracovného pomeru z radov </w:t>
      </w:r>
      <w:proofErr w:type="spellStart"/>
      <w:r>
        <w:t>UoZ</w:t>
      </w:r>
      <w:proofErr w:type="spellEnd"/>
      <w:r>
        <w:t xml:space="preserve">, ktorí budú organizovať aktivačnú činnosť </w:t>
      </w:r>
      <w:proofErr w:type="spellStart"/>
      <w:r>
        <w:t>UoZ</w:t>
      </w:r>
      <w:proofErr w:type="spellEnd"/>
      <w:r>
        <w:t xml:space="preserve"> v rozsahu  0 hodín týždenne na jedného zamestnanca. Ak nastane skutočnosť, ktorá má za následok skončenie pracovného pomeru zamestnanca, ktorý organizuje aktivačnú činnosť (ďalej len „organizátor“), obec v spolupráci s úradom je povinná do 15 kalendárnych dní od skončenia pracovného pomeru určiť iného organizátora. Ak obec neurčí (nezamestná) organizátora, je za organizovanie aktivačnej činnosti zodpovedný štatutárny zástupca.</w:t>
      </w:r>
    </w:p>
    <w:p>
      <w:pPr>
        <w:ind w:left="360"/>
        <w:jc w:val="both"/>
      </w:pPr>
    </w:p>
    <w:p>
      <w:pPr>
        <w:pStyle w:val="Zarkazkladnhotextu"/>
        <w:widowControl w:val="0"/>
        <w:numPr>
          <w:ilvl w:val="0"/>
          <w:numId w:val="9"/>
        </w:numPr>
        <w:autoSpaceDE w:val="0"/>
        <w:spacing w:after="0"/>
        <w:jc w:val="both"/>
      </w:pPr>
      <w:r>
        <w:t xml:space="preserve">V prípade prijatia do zamestnania organizátora z radov </w:t>
      </w:r>
      <w:proofErr w:type="spellStart"/>
      <w:r>
        <w:t>UoZ</w:t>
      </w:r>
      <w:proofErr w:type="spellEnd"/>
      <w:r>
        <w:t xml:space="preserve"> doručiť úradu overenú kópiu pracovnej zmluvy najneskôr do 15 kalendárnych dní od vzniku pracovného pomeru.</w:t>
      </w:r>
    </w:p>
    <w:p>
      <w:pPr>
        <w:pStyle w:val="Zarkazkladnhotextu"/>
        <w:widowControl w:val="0"/>
        <w:autoSpaceDE w:val="0"/>
        <w:spacing w:after="0"/>
        <w:ind w:left="360"/>
        <w:jc w:val="both"/>
      </w:pPr>
    </w:p>
    <w:p>
      <w:pPr>
        <w:pStyle w:val="Zarkazkladnhotextu"/>
        <w:widowControl w:val="0"/>
        <w:numPr>
          <w:ilvl w:val="0"/>
          <w:numId w:val="9"/>
        </w:numPr>
        <w:autoSpaceDE w:val="0"/>
        <w:spacing w:after="0"/>
        <w:jc w:val="both"/>
      </w:pPr>
      <w:r>
        <w:t xml:space="preserve">V prípade poverenia vlastného zamestnanca organizovaním aktivačnej činnosti </w:t>
      </w:r>
      <w:proofErr w:type="spellStart"/>
      <w:r>
        <w:t>UoZ</w:t>
      </w:r>
      <w:proofErr w:type="spellEnd"/>
      <w:r>
        <w:t xml:space="preserve"> zaslať úradu za tohto zamestnanca overenú kópiu pracovnej zmluvy a dohôd o zmene pracovných podmienok k pracovnej zmluve, najneskôr do 15 kalendárnych dní odo dňa začatia organizovania aktivačnej činnosti </w:t>
      </w:r>
      <w:proofErr w:type="spellStart"/>
      <w:r>
        <w:t>UoZ</w:t>
      </w:r>
      <w:proofErr w:type="spellEnd"/>
      <w:r>
        <w:t>.</w:t>
      </w:r>
    </w:p>
    <w:p>
      <w:pPr>
        <w:pStyle w:val="Zarkazkladnhotextu"/>
        <w:widowControl w:val="0"/>
        <w:autoSpaceDE w:val="0"/>
        <w:spacing w:after="0"/>
        <w:ind w:left="360"/>
        <w:jc w:val="both"/>
      </w:pPr>
    </w:p>
    <w:p>
      <w:pPr>
        <w:pStyle w:val="Zkladntext"/>
        <w:numPr>
          <w:ilvl w:val="0"/>
          <w:numId w:val="9"/>
        </w:numPr>
        <w:autoSpaceDE w:val="0"/>
        <w:spacing w:before="0"/>
      </w:pPr>
      <w:r>
        <w:t xml:space="preserve">Viesť dennú evidenciu dochádzky </w:t>
      </w:r>
      <w:proofErr w:type="spellStart"/>
      <w:r>
        <w:t>UoZ</w:t>
      </w:r>
      <w:proofErr w:type="spellEnd"/>
      <w:r>
        <w:t>, ktorí sa zúčastňujú na vykonávaní aktivačnej činnosti a organizátorov, s ich vlastnoručným podpisom, ktorým potvrdzujú účasť na vykonávaní</w:t>
      </w:r>
      <w:r>
        <w:rPr>
          <w:color w:val="FF0000"/>
        </w:rPr>
        <w:t xml:space="preserve"> </w:t>
      </w:r>
      <w:r>
        <w:t>aktivačnej činnosti, resp. na jej organizovaní. Obec uvedenú evidenciu uschováva a poskytuje ju na fyzickú kontrolu úradu na základe vyzvania a v zmysle podmienok stanovených v tejto dohode.</w:t>
      </w:r>
    </w:p>
    <w:p>
      <w:pPr>
        <w:pStyle w:val="Zkladntext"/>
        <w:autoSpaceDE w:val="0"/>
        <w:spacing w:before="0"/>
        <w:ind w:left="360"/>
      </w:pPr>
    </w:p>
    <w:p>
      <w:pPr>
        <w:pStyle w:val="Zkladntext"/>
        <w:numPr>
          <w:ilvl w:val="0"/>
          <w:numId w:val="9"/>
        </w:numPr>
        <w:autoSpaceDE w:val="0"/>
        <w:spacing w:before="0"/>
      </w:pPr>
      <w:r>
        <w:t xml:space="preserve">Predkladať na základe dennej evidencie dochádzky </w:t>
      </w:r>
      <w:proofErr w:type="spellStart"/>
      <w:r>
        <w:t>UoZ</w:t>
      </w:r>
      <w:proofErr w:type="spellEnd"/>
      <w:r>
        <w:t xml:space="preserve"> a organizátorov 1 originál a 1 kópiu vyhotovení na úrad mesačne, najneskôr do 5 pracovných dní po uplynutí príslušného mesiaca </w:t>
      </w:r>
      <w:r>
        <w:rPr>
          <w:i/>
        </w:rPr>
        <w:t>„Evidenciu dochádzky dlhodobo nezamestnaných občanov, ktorí sú poberateľmi dávky v hmotnej núdzi a príspevkov k dávke v hmotnej núdzi a ktorí vykonávajú aktivačnú činnosť formou menších obecných služieb pre obec alebo formou menších služieb pre samosprávny kraj“</w:t>
      </w:r>
      <w:r>
        <w:t xml:space="preserve"> a </w:t>
      </w:r>
      <w:r>
        <w:rPr>
          <w:i/>
        </w:rPr>
        <w:t>„Evidenciu dochádzky zamestnancov, ktorí organizujú aktivačnú činnosť formou menších obecných služieb pre obec alebo formou menších služieb pre samosprávny kraj“</w:t>
      </w:r>
      <w:r>
        <w:rPr>
          <w:bCs/>
        </w:rPr>
        <w:t>, potvrdený podpisom štatutárneho zástupcu</w:t>
      </w:r>
      <w:r>
        <w:t>.</w:t>
      </w:r>
    </w:p>
    <w:p>
      <w:pPr>
        <w:pStyle w:val="Zkladntext"/>
        <w:autoSpaceDE w:val="0"/>
        <w:spacing w:before="0"/>
        <w:ind w:left="360"/>
      </w:pPr>
    </w:p>
    <w:p>
      <w:pPr>
        <w:pStyle w:val="Zkladntext"/>
        <w:numPr>
          <w:ilvl w:val="0"/>
          <w:numId w:val="9"/>
        </w:numPr>
        <w:autoSpaceDE w:val="0"/>
        <w:spacing w:before="0"/>
        <w:rPr>
          <w:rFonts w:eastAsia="@Arial Unicode MS"/>
        </w:rPr>
      </w:pPr>
      <w:r>
        <w:rPr>
          <w:rFonts w:eastAsia="@Arial Unicode MS"/>
        </w:rPr>
        <w:t xml:space="preserve">Dohodnutý rozvrh hodín vykonávania aktivačnej činnosti podľa predloženého denného rozvrhu začiatku a konca vykonávania aktivačnej činnosti </w:t>
      </w:r>
      <w:proofErr w:type="spellStart"/>
      <w:r>
        <w:rPr>
          <w:rFonts w:eastAsia="@Arial Unicode MS"/>
        </w:rPr>
        <w:t>UoZ</w:t>
      </w:r>
      <w:proofErr w:type="spellEnd"/>
      <w:r>
        <w:rPr>
          <w:rFonts w:eastAsia="@Arial Unicode MS"/>
        </w:rPr>
        <w:t xml:space="preserve"> je pre obec záväzný s výnimkou, ak povinnosť </w:t>
      </w:r>
      <w:proofErr w:type="spellStart"/>
      <w:r>
        <w:rPr>
          <w:rFonts w:eastAsia="@Arial Unicode MS"/>
        </w:rPr>
        <w:t>UoZ</w:t>
      </w:r>
      <w:proofErr w:type="spellEnd"/>
      <w:r>
        <w:rPr>
          <w:rFonts w:eastAsia="@Arial Unicode MS"/>
        </w:rPr>
        <w:t xml:space="preserve"> odpracovať dohodnutý počet hodín pripadne na deň pracovného pokoja. V prípade, ak na základe predloženého denného rozvrhu má obec záujem v odôvodnených prípadoch organizovať aktivačné práce inak, napr. počas dní pracovného pokoja alebo voľna, resp. vo večerných hodinách alebo nočných hodinách, túto skutočnosť oznámi obec úradu. Úrad o uvedenej skutočnosti upovedomí </w:t>
      </w:r>
      <w:proofErr w:type="spellStart"/>
      <w:r>
        <w:rPr>
          <w:rFonts w:eastAsia="@Arial Unicode MS"/>
        </w:rPr>
        <w:t>UoZ</w:t>
      </w:r>
      <w:proofErr w:type="spellEnd"/>
      <w:r>
        <w:rPr>
          <w:rFonts w:eastAsia="@Arial Unicode MS"/>
        </w:rPr>
        <w:t xml:space="preserve">. </w:t>
      </w:r>
      <w:proofErr w:type="spellStart"/>
      <w:r>
        <w:rPr>
          <w:rFonts w:eastAsia="@Arial Unicode MS"/>
        </w:rPr>
        <w:t>UoZ</w:t>
      </w:r>
      <w:proofErr w:type="spellEnd"/>
      <w:r>
        <w:rPr>
          <w:rFonts w:eastAsia="@Arial Unicode MS"/>
        </w:rPr>
        <w:t xml:space="preserve"> môže vykonávať aktivačnú činnosť aj vo večerných a nočných hodinách, resp. v dňoch pracovného pokoja a voľna s tým, že v takýchto prípadoch úrad vyžaduje súhlas </w:t>
      </w:r>
      <w:proofErr w:type="spellStart"/>
      <w:r>
        <w:rPr>
          <w:rFonts w:eastAsia="@Arial Unicode MS"/>
        </w:rPr>
        <w:t>UoZ</w:t>
      </w:r>
      <w:proofErr w:type="spellEnd"/>
      <w:r>
        <w:rPr>
          <w:rFonts w:eastAsia="@Arial Unicode MS"/>
        </w:rPr>
        <w:t>.</w:t>
      </w:r>
    </w:p>
    <w:p>
      <w:pPr>
        <w:pStyle w:val="Zkladntext"/>
        <w:autoSpaceDE w:val="0"/>
        <w:spacing w:before="0"/>
        <w:ind w:left="360"/>
        <w:rPr>
          <w:rFonts w:eastAsia="@Arial Unicode MS"/>
        </w:rPr>
      </w:pPr>
    </w:p>
    <w:p>
      <w:pPr>
        <w:widowControl w:val="0"/>
        <w:numPr>
          <w:ilvl w:val="0"/>
          <w:numId w:val="9"/>
        </w:numPr>
        <w:autoSpaceDE w:val="0"/>
        <w:jc w:val="both"/>
      </w:pPr>
      <w:r>
        <w:t>Predkladať úradu, najneskôr do  posledného dňa kalendárneho mesiaca nasledujúceho po skončení kalendárneho mesiaca, v ktorom jej výdavky vznikli v 1 vyhotovení žiadosť o úhradu platby a zároveň aj:</w:t>
      </w:r>
    </w:p>
    <w:p>
      <w:pPr>
        <w:numPr>
          <w:ilvl w:val="0"/>
          <w:numId w:val="19"/>
        </w:numPr>
        <w:jc w:val="both"/>
      </w:pPr>
      <w:r>
        <w:t>podporné doklady - 1 originál a 1 kópiu dokladov o použitých finančných prostriedkoch (faktúry a doklady o zaplatení úrazového poistenia, nákupe osobných ochranných pracovných prostriedkov, pracovného náradia a ďalších súvisiacich oprávnených výdavkov), 1 originál a 1 kópiu výpisu bankového účtu príjemcu alebo 1 originál a 1 kópiu potvrdenia banky o uskutočnení príslušnej platby a v prípade platby v hotovosti výdavkový a príjmový pokladničný doklad i doklad z registračnej pokladne a tú časť pokladničnej knihy účtovnej jednotky za príslušný mesiac, ktorej sa záznam o platbe týka, resp. kde sa predmetný výdavok nachádza,</w:t>
      </w:r>
    </w:p>
    <w:p>
      <w:pPr>
        <w:numPr>
          <w:ilvl w:val="0"/>
          <w:numId w:val="19"/>
        </w:numPr>
        <w:jc w:val="both"/>
      </w:pPr>
      <w:r>
        <w:t>1 originál a 1 kópiu</w:t>
      </w:r>
      <w:r>
        <w:rPr>
          <w:i/>
        </w:rPr>
        <w:t xml:space="preserve"> „Výkazu  k výpočtu príspevku na aktivačnú činnosť formou menších obecných služieb pre obec alebo menších služieb pre samosprávny kraj“</w:t>
      </w:r>
      <w:r>
        <w:t>,</w:t>
      </w:r>
    </w:p>
    <w:p>
      <w:pPr>
        <w:numPr>
          <w:ilvl w:val="0"/>
          <w:numId w:val="19"/>
        </w:numPr>
        <w:jc w:val="both"/>
      </w:pPr>
      <w:r>
        <w:t>1 originál a 1 kópiu výplatnej pásky alebo iný doklad, na základe ktorého je možná identifikácia vyplatenej mzdy, 1 kópiu zamestnávateľom potvrdených mesačných výkazov do Sociálnej poisťovne a mesačných výkazov do zdravotnej poisťovne za zamestnávateľa, 1 originál a 1 kópiu výpisu bankového účtu príjemcu alebo 1 originál a 1 kópiu potvrdenia banky o uskutočnení príslušnej platby a v prípade platby realizovanej v hotovosti aj tú časť pokladničnej knihy účtovnej jednotky za príslušný mesiac, ktorej sa záznam o platbe týka, resp. kde sa predmetný výdavok nachádza,</w:t>
      </w:r>
    </w:p>
    <w:p>
      <w:pPr>
        <w:numPr>
          <w:ilvl w:val="0"/>
          <w:numId w:val="19"/>
        </w:numPr>
        <w:jc w:val="both"/>
      </w:pPr>
      <w:r>
        <w:t>zoznam výdavkov na realizáciu aktivačnej činnosti,</w:t>
      </w:r>
    </w:p>
    <w:p>
      <w:pPr>
        <w:numPr>
          <w:ilvl w:val="0"/>
          <w:numId w:val="19"/>
        </w:numPr>
        <w:jc w:val="both"/>
      </w:pPr>
      <w:r>
        <w:t>pri predkladaní poslednej žiadosti o úhradu platby predložiť správu</w:t>
      </w:r>
      <w:r>
        <w:rPr>
          <w:i/>
        </w:rPr>
        <w:t xml:space="preserve"> </w:t>
      </w:r>
      <w:r>
        <w:t xml:space="preserve">v 1 vyhotovení. Obec je povinná v správe uvádzať informácie, či boli vynaložené finančné prostriedky využité hospodárne, efektívne, účelne a primerane vo vzťahu k cieľu, ktorým bolo dosiahnuť získanie praktických skúseností pre potreby trhu práce </w:t>
      </w:r>
      <w:proofErr w:type="spellStart"/>
      <w:r>
        <w:t>UoZ</w:t>
      </w:r>
      <w:proofErr w:type="spellEnd"/>
      <w:r>
        <w:t>. Obec zdokumentuje obsah správy fotodokumentáciou pred a po vykonaní jednotlivých prác, prípadne iným hodnoverným spôsobom pri prácach, pri ktorých je to možné.</w:t>
      </w:r>
    </w:p>
    <w:p>
      <w:pPr>
        <w:widowControl w:val="0"/>
        <w:autoSpaceDE w:val="0"/>
        <w:jc w:val="both"/>
      </w:pPr>
    </w:p>
    <w:p>
      <w:pPr>
        <w:pStyle w:val="Zarkazkladnhotextu"/>
        <w:widowControl w:val="0"/>
        <w:numPr>
          <w:ilvl w:val="0"/>
          <w:numId w:val="9"/>
        </w:numPr>
        <w:autoSpaceDE w:val="0"/>
        <w:spacing w:after="0"/>
        <w:jc w:val="both"/>
      </w:pPr>
      <w:r>
        <w:t>Oznámiť úradu písomne každú zmenu dohodnutých podmienok najneskôr do 30 kalendárnych dní odo dňa, kedy skutočnosť nastala.</w:t>
      </w:r>
    </w:p>
    <w:p>
      <w:pPr>
        <w:pStyle w:val="Zarkazkladnhotextu"/>
        <w:widowControl w:val="0"/>
        <w:autoSpaceDE w:val="0"/>
        <w:spacing w:after="0"/>
        <w:ind w:left="360"/>
        <w:jc w:val="both"/>
      </w:pPr>
    </w:p>
    <w:p>
      <w:pPr>
        <w:pStyle w:val="Zarkazkladnhotextu"/>
        <w:widowControl w:val="0"/>
        <w:numPr>
          <w:ilvl w:val="0"/>
          <w:numId w:val="9"/>
        </w:numPr>
        <w:tabs>
          <w:tab w:val="left" w:pos="0"/>
        </w:tabs>
        <w:autoSpaceDE w:val="0"/>
        <w:spacing w:after="0"/>
        <w:jc w:val="both"/>
      </w:pPr>
      <w:r>
        <w:t xml:space="preserve">Oznámiť úradu </w:t>
      </w:r>
      <w:r>
        <w:rPr>
          <w:i/>
        </w:rPr>
        <w:t>neúčasť,</w:t>
      </w:r>
      <w:r>
        <w:t xml:space="preserve"> </w:t>
      </w:r>
      <w:r>
        <w:rPr>
          <w:i/>
        </w:rPr>
        <w:t xml:space="preserve">nedodržanie rozsahu hodín, neskončenie alebo odmietnutie vykonávania aktivačnej činnosti </w:t>
      </w:r>
      <w:proofErr w:type="spellStart"/>
      <w:r>
        <w:rPr>
          <w:i/>
        </w:rPr>
        <w:t>UoZ</w:t>
      </w:r>
      <w:proofErr w:type="spellEnd"/>
      <w:r>
        <w:rPr>
          <w:i/>
        </w:rPr>
        <w:t xml:space="preserve"> </w:t>
      </w:r>
      <w:r>
        <w:t>bezodkladne, najneskôr do 3 pracovných dní od vzniku jednej z uvedených skutočností. Oznámiť úradu najneskôr do 15 kalendárnych</w:t>
      </w:r>
    </w:p>
    <w:p>
      <w:pPr>
        <w:pStyle w:val="Zarkazkladnhotextu"/>
        <w:widowControl w:val="0"/>
        <w:tabs>
          <w:tab w:val="left" w:pos="0"/>
        </w:tabs>
        <w:autoSpaceDE w:val="0"/>
        <w:spacing w:after="0"/>
        <w:ind w:left="360"/>
        <w:jc w:val="both"/>
      </w:pPr>
      <w:r>
        <w:t xml:space="preserve">dní každú </w:t>
      </w:r>
      <w:r>
        <w:rPr>
          <w:i/>
        </w:rPr>
        <w:t>zmenu alebo skončenie pracovného pomeru zamestnanca, ktorý organizuje aktivačnú činnosť</w:t>
      </w:r>
      <w:r>
        <w:t>.</w:t>
      </w:r>
    </w:p>
    <w:p>
      <w:pPr>
        <w:pStyle w:val="Odsekzoznamu"/>
        <w:jc w:val="both"/>
      </w:pPr>
    </w:p>
    <w:p>
      <w:pPr>
        <w:pStyle w:val="Zarkazkladnhotextu"/>
        <w:widowControl w:val="0"/>
        <w:numPr>
          <w:ilvl w:val="0"/>
          <w:numId w:val="9"/>
        </w:numPr>
        <w:tabs>
          <w:tab w:val="left" w:pos="0"/>
        </w:tabs>
        <w:autoSpaceDE w:val="0"/>
        <w:spacing w:after="0"/>
        <w:jc w:val="both"/>
      </w:pPr>
      <w:r>
        <w:t xml:space="preserve">V prípade predčasného ukončenia vykonávania aktivačnej činnosti </w:t>
      </w:r>
      <w:proofErr w:type="spellStart"/>
      <w:r>
        <w:t>UoZ</w:t>
      </w:r>
      <w:proofErr w:type="spellEnd"/>
      <w:r>
        <w:t xml:space="preserve"> sa takéto uvoľnené miesto na aktivačnú činnosť </w:t>
      </w:r>
      <w:proofErr w:type="spellStart"/>
      <w:r>
        <w:t>nepreobsadzuje</w:t>
      </w:r>
      <w:proofErr w:type="spellEnd"/>
      <w:r>
        <w:t xml:space="preserve"> iným </w:t>
      </w:r>
      <w:proofErr w:type="spellStart"/>
      <w:r>
        <w:t>UoZ</w:t>
      </w:r>
      <w:proofErr w:type="spellEnd"/>
      <w:r>
        <w:t xml:space="preserve">. V prípade dočasnej </w:t>
      </w:r>
      <w:r>
        <w:lastRenderedPageBreak/>
        <w:t xml:space="preserve">pracovnej neschopnosti </w:t>
      </w:r>
      <w:proofErr w:type="spellStart"/>
      <w:r>
        <w:t>UoZ</w:t>
      </w:r>
      <w:proofErr w:type="spellEnd"/>
      <w:r>
        <w:t xml:space="preserve"> zaradeného na vykonávanie aktivačnej činnosti nemôže obec prijať na vykonávanie aktivačnej činnosti iného </w:t>
      </w:r>
      <w:proofErr w:type="spellStart"/>
      <w:r>
        <w:t>UoZ</w:t>
      </w:r>
      <w:proofErr w:type="spellEnd"/>
      <w:r>
        <w:t xml:space="preserve">. </w:t>
      </w:r>
      <w:proofErr w:type="spellStart"/>
      <w:r>
        <w:t>UoZ</w:t>
      </w:r>
      <w:proofErr w:type="spellEnd"/>
      <w:r>
        <w:t xml:space="preserve"> po ukončení dočasnej pracovnej neschopnosti môže vo vykonávaní aktivačnej činnosti pokračovať v zmysle platnej dohody s úradom, pričom doba vykonávania aktivačnej činnosti sa mu o dobu dočasnej pracovnej neschopnosti nepredlžuje. Vykonávanie aktivačnej činnosti </w:t>
      </w:r>
      <w:proofErr w:type="spellStart"/>
      <w:r>
        <w:t>UoZ</w:t>
      </w:r>
      <w:proofErr w:type="spellEnd"/>
      <w:r>
        <w:t xml:space="preserve"> sa končí uplynutím dohodnutej doby, ak dočasná pracovná neschopnosť tohto </w:t>
      </w:r>
      <w:proofErr w:type="spellStart"/>
      <w:r>
        <w:t>UoZ</w:t>
      </w:r>
      <w:proofErr w:type="spellEnd"/>
      <w:r>
        <w:t xml:space="preserve"> trvá dlhšie ako je dohodnutá doba vykonávania aktivačnej činnosti. Za ospravedlnenú neúčasť </w:t>
      </w:r>
      <w:proofErr w:type="spellStart"/>
      <w:r>
        <w:t>UoZ</w:t>
      </w:r>
      <w:proofErr w:type="spellEnd"/>
      <w:r>
        <w:t xml:space="preserve"> na vykonávaní menších obecných služieb pre obec sa považuje práceneschopnosť, darovanie krvi, sprevádzanie rodinného príslušníka na základe písomného potvrdenia ošetrujúceho lekára a návšteva lekára na základe písomného potvrdenia ošetrujúceho lekára.</w:t>
      </w:r>
    </w:p>
    <w:p>
      <w:pPr>
        <w:pStyle w:val="Zarkazkladnhotextu"/>
        <w:widowControl w:val="0"/>
        <w:autoSpaceDE w:val="0"/>
        <w:spacing w:after="0"/>
        <w:ind w:left="360"/>
        <w:jc w:val="both"/>
      </w:pPr>
    </w:p>
    <w:p>
      <w:pPr>
        <w:pStyle w:val="Zarkazkladnhotextu"/>
        <w:widowControl w:val="0"/>
        <w:numPr>
          <w:ilvl w:val="0"/>
          <w:numId w:val="9"/>
        </w:numPr>
        <w:autoSpaceDE w:val="0"/>
        <w:spacing w:after="0"/>
        <w:jc w:val="both"/>
      </w:pPr>
      <w:r>
        <w:t xml:space="preserve">Predložiť správu v súlade so </w:t>
      </w:r>
      <w:r>
        <w:rPr>
          <w:i/>
        </w:rPr>
        <w:t>„Zámerom organizovania aktivačnej činnosti formou menších obecných služieb pre obec“</w:t>
      </w:r>
      <w:r>
        <w:t xml:space="preserve"> a v súlade s čl. II. bod 9.</w:t>
      </w:r>
    </w:p>
    <w:p>
      <w:pPr>
        <w:pStyle w:val="Zarkazkladnhotextu"/>
        <w:widowControl w:val="0"/>
        <w:autoSpaceDE w:val="0"/>
        <w:spacing w:after="0"/>
        <w:ind w:left="360"/>
        <w:jc w:val="both"/>
      </w:pPr>
    </w:p>
    <w:p>
      <w:pPr>
        <w:widowControl w:val="0"/>
        <w:numPr>
          <w:ilvl w:val="0"/>
          <w:numId w:val="9"/>
        </w:numPr>
        <w:autoSpaceDE w:val="0"/>
        <w:jc w:val="both"/>
      </w:pPr>
      <w:r>
        <w:t xml:space="preserve">Poučiť </w:t>
      </w:r>
      <w:proofErr w:type="spellStart"/>
      <w:r>
        <w:t>UoZ</w:t>
      </w:r>
      <w:proofErr w:type="spellEnd"/>
      <w:r>
        <w:t xml:space="preserve"> zaradených na vykonávanie aktivačnej činnosti o povinnosti dodržiavať predpisy na zaistenie bezpečnosti a ochrany zdravia pri vykonávaní aktivačnej činnosti spolu s podpísaným prehlásením </w:t>
      </w:r>
      <w:proofErr w:type="spellStart"/>
      <w:r>
        <w:t>UoZ</w:t>
      </w:r>
      <w:proofErr w:type="spellEnd"/>
      <w:r>
        <w:t xml:space="preserve"> o poučení. Zabezpečiť úrazové poistenie </w:t>
      </w:r>
      <w:proofErr w:type="spellStart"/>
      <w:r>
        <w:t>UoZ</w:t>
      </w:r>
      <w:proofErr w:type="spellEnd"/>
      <w:r>
        <w:t xml:space="preserve"> zaradených na vykonávanie aktivačnej činnosti a predložiť kópiu zmluvy o úrazovom poistení úradu.</w:t>
      </w:r>
    </w:p>
    <w:p>
      <w:pPr>
        <w:widowControl w:val="0"/>
        <w:autoSpaceDE w:val="0"/>
        <w:ind w:left="360"/>
        <w:jc w:val="both"/>
      </w:pPr>
    </w:p>
    <w:p>
      <w:pPr>
        <w:widowControl w:val="0"/>
        <w:numPr>
          <w:ilvl w:val="0"/>
          <w:numId w:val="9"/>
        </w:numPr>
        <w:autoSpaceDE w:val="0"/>
        <w:jc w:val="both"/>
      </w:pPr>
      <w:r>
        <w:t xml:space="preserve">V súlade s § 2 ods. 2 v nadväznosti na § 7 ods. 7 zákona č. 124/2006 Z. z. o bezpečnosti a ochrane zdravia pri práci a o zmene a doplnení niektorých zákonov v znení neskorších predpisov plniť povinnosti a opatrenia ustanovené týmto zákonom v rozsahu nevyhnutnom na zaistenie bezpečnosti a ochrany zdravia pri práci voči </w:t>
      </w:r>
      <w:proofErr w:type="spellStart"/>
      <w:r>
        <w:t>UoZ</w:t>
      </w:r>
      <w:proofErr w:type="spellEnd"/>
      <w:r>
        <w:t xml:space="preserve"> nachádzajúceho sa s jej vedomím na jej pracovisku alebo v jej priestore.</w:t>
      </w:r>
    </w:p>
    <w:p>
      <w:pPr>
        <w:widowControl w:val="0"/>
        <w:autoSpaceDE w:val="0"/>
        <w:ind w:left="360"/>
        <w:jc w:val="both"/>
      </w:pPr>
    </w:p>
    <w:p>
      <w:pPr>
        <w:numPr>
          <w:ilvl w:val="0"/>
          <w:numId w:val="9"/>
        </w:numPr>
        <w:jc w:val="both"/>
        <w:rPr>
          <w:rFonts w:eastAsia="@Arial Unicode MS"/>
        </w:rPr>
      </w:pPr>
      <w:r>
        <w:rPr>
          <w:rFonts w:eastAsia="@Arial Unicode MS"/>
        </w:rPr>
        <w:t>Na vyžiadanie úradu preukázať dodržiavanie podmienok tejto dohody, umožniť výkon fyzickej kontroly a poskytovať pri tejto kontrole súčinnosť priebežne po celú dobu platnosti tejto dohody a to aj po ukončení platnosti tejto dohody až do 31.12.2028.</w:t>
      </w:r>
    </w:p>
    <w:p>
      <w:pPr>
        <w:ind w:left="360"/>
        <w:jc w:val="both"/>
        <w:rPr>
          <w:rFonts w:eastAsia="@Arial Unicode MS"/>
        </w:rPr>
      </w:pPr>
    </w:p>
    <w:p>
      <w:pPr>
        <w:numPr>
          <w:ilvl w:val="0"/>
          <w:numId w:val="9"/>
        </w:numPr>
        <w:jc w:val="both"/>
        <w:rPr>
          <w:rFonts w:eastAsia="@Arial Unicode MS"/>
        </w:rPr>
      </w:pPr>
      <w:r>
        <w:rPr>
          <w:rFonts w:eastAsia="@Arial Unicode MS"/>
        </w:rPr>
        <w:t>Umožniť povereným zamestnancom Ministerstva práce, sociálnych vecí a rodiny Slovenskej republiky, Ústredia práce, sociálnych vecí a rodiny, úradu a ďalším kontrolným orgánom a orgánom auditu nahliadnuť do svojich účtovných výkazov, bankových výpisov a ďalších dokladov a umožniť vykonanie kontroly a auditu priebežne počas trvania záväzkov vyplývajúcich z tejto dohody, a to aj po ukončení ich trvania až do 31.12.2028. V prípade, ak obec neumožní výkon kontroly a auditu, vzniká obci povinnosť vrátiť poskytnuté finančné prostriedky v plnej výške.</w:t>
      </w:r>
    </w:p>
    <w:p>
      <w:pPr>
        <w:ind w:left="360"/>
        <w:jc w:val="both"/>
        <w:rPr>
          <w:rFonts w:eastAsia="@Arial Unicode MS"/>
        </w:rPr>
      </w:pPr>
    </w:p>
    <w:p>
      <w:pPr>
        <w:numPr>
          <w:ilvl w:val="0"/>
          <w:numId w:val="9"/>
        </w:numPr>
        <w:jc w:val="both"/>
        <w:rPr>
          <w:rFonts w:eastAsia="@Arial Unicode MS"/>
        </w:rPr>
      </w:pPr>
      <w:r>
        <w:rPr>
          <w:rFonts w:eastAsia="@Arial Unicode MS"/>
        </w:rPr>
        <w:t>Vytvoriť povereným zamestnancom Ministerstva práce, sociálnych vecí a rodiny Slovenskej republiky, Ústredia práce, sociálnych vecí a rodiny, úradu a ďalších kontrolných a audítorských orgánov vykonávajúcim kontrolu primerané podmienky na riadne a včasné vykonanie kontroly a poskytnúť im pri jej výkone potrebnú súčinnosť a všetky vyžiadané informácie a listiny týkajúce sa najmä oprávnenosti vynaložených nákladov.</w:t>
      </w:r>
    </w:p>
    <w:p>
      <w:pPr>
        <w:ind w:left="360"/>
        <w:jc w:val="both"/>
        <w:rPr>
          <w:rFonts w:eastAsia="@Arial Unicode MS"/>
        </w:rPr>
      </w:pPr>
    </w:p>
    <w:p>
      <w:pPr>
        <w:numPr>
          <w:ilvl w:val="0"/>
          <w:numId w:val="9"/>
        </w:numPr>
        <w:jc w:val="both"/>
        <w:rPr>
          <w:rFonts w:eastAsia="@Arial Unicode MS"/>
        </w:rPr>
      </w:pPr>
      <w:r>
        <w:rPr>
          <w:rFonts w:eastAsia="@Arial Unicode MS"/>
        </w:rPr>
        <w:t>Uchovávať túto dohodu, vrátane jej príloh, dodatkov a všetkých dokladov týkajúcich sa poskytnutého finančného príspevku až do 31.12.2028.</w:t>
      </w:r>
    </w:p>
    <w:p>
      <w:pPr>
        <w:widowControl w:val="0"/>
        <w:autoSpaceDE w:val="0"/>
        <w:jc w:val="center"/>
      </w:pPr>
    </w:p>
    <w:p>
      <w:pPr>
        <w:widowControl w:val="0"/>
        <w:autoSpaceDE w:val="0"/>
        <w:jc w:val="center"/>
      </w:pPr>
    </w:p>
    <w:p>
      <w:pPr>
        <w:widowControl w:val="0"/>
        <w:autoSpaceDE w:val="0"/>
        <w:jc w:val="center"/>
      </w:pPr>
      <w:r>
        <w:lastRenderedPageBreak/>
        <w:t>Článok IV.</w:t>
      </w:r>
    </w:p>
    <w:p>
      <w:pPr>
        <w:widowControl w:val="0"/>
        <w:autoSpaceDE w:val="0"/>
        <w:jc w:val="center"/>
      </w:pPr>
      <w:r>
        <w:t>Oprávnené výdavky</w:t>
      </w:r>
    </w:p>
    <w:p>
      <w:pPr>
        <w:widowControl w:val="0"/>
        <w:autoSpaceDE w:val="0"/>
        <w:jc w:val="both"/>
      </w:pPr>
    </w:p>
    <w:p>
      <w:pPr>
        <w:pStyle w:val="WW-Zarkazkladnhotextu2"/>
        <w:widowControl w:val="0"/>
        <w:numPr>
          <w:ilvl w:val="0"/>
          <w:numId w:val="18"/>
        </w:numPr>
        <w:autoSpaceDE w:val="0"/>
        <w:spacing w:after="0" w:line="240" w:lineRule="auto"/>
        <w:jc w:val="both"/>
      </w:pPr>
      <w:r>
        <w:t>Za oprávnené náklady sa považujú len tie náklady, ktoré vznikli obci v súvislosti s touto dohodou, najskôr v deň jej účinnosti a boli skutočne vynaložené obcou a sú riadne odôvodnené a preukázané.</w:t>
      </w:r>
    </w:p>
    <w:p>
      <w:pPr>
        <w:pStyle w:val="WW-Zarkazkladnhotextu2"/>
        <w:widowControl w:val="0"/>
        <w:autoSpaceDE w:val="0"/>
        <w:spacing w:before="120" w:after="0" w:line="240" w:lineRule="auto"/>
        <w:ind w:left="360"/>
        <w:jc w:val="both"/>
      </w:pPr>
      <w:r>
        <w:t>V prípade platieb v hotovosti sú náklady oprávnené vtedy, ak stav pokladne pri konkrétnej platbe v deň platby nebude mínusový.</w:t>
      </w:r>
    </w:p>
    <w:p>
      <w:pPr>
        <w:pStyle w:val="WW-Zarkazkladnhotextu2"/>
        <w:widowControl w:val="0"/>
        <w:autoSpaceDE w:val="0"/>
        <w:spacing w:after="0" w:line="240" w:lineRule="auto"/>
        <w:ind w:left="360"/>
        <w:jc w:val="both"/>
      </w:pPr>
    </w:p>
    <w:p>
      <w:pPr>
        <w:pStyle w:val="WW-Zarkazkladnhotextu2"/>
        <w:widowControl w:val="0"/>
        <w:numPr>
          <w:ilvl w:val="0"/>
          <w:numId w:val="18"/>
        </w:numPr>
        <w:autoSpaceDE w:val="0"/>
        <w:spacing w:after="0" w:line="240" w:lineRule="auto"/>
        <w:jc w:val="both"/>
      </w:pPr>
      <w:r>
        <w:t>Výdavok v súvislosti s finančným príspevkom je oprávnený len v tom prípade, ak spĺňa podmienky hospodárnosti, efektívnosti, účelnosti a účinnosti .</w:t>
      </w:r>
    </w:p>
    <w:p>
      <w:pPr>
        <w:pStyle w:val="WW-Zarkazkladnhotextu2"/>
        <w:widowControl w:val="0"/>
        <w:autoSpaceDE w:val="0"/>
        <w:spacing w:after="0" w:line="240" w:lineRule="auto"/>
        <w:ind w:left="360"/>
        <w:jc w:val="both"/>
      </w:pPr>
    </w:p>
    <w:p>
      <w:pPr>
        <w:pStyle w:val="WW-Zarkazkladnhotextu2"/>
        <w:widowControl w:val="0"/>
        <w:numPr>
          <w:ilvl w:val="0"/>
          <w:numId w:val="18"/>
        </w:numPr>
        <w:autoSpaceDE w:val="0"/>
        <w:spacing w:after="0" w:line="240" w:lineRule="auto"/>
        <w:jc w:val="both"/>
      </w:pPr>
      <w:r>
        <w:t xml:space="preserve">Príspevok poskytovaný úradom podľa čl. II. bod 3 tejto dohody sa použije len v rozsahu a štruktúre, ktorá súvisí s organizovaním a priamym vykonávaním aktivačnej činnosti </w:t>
      </w:r>
      <w:proofErr w:type="spellStart"/>
      <w:r>
        <w:t>UoZ</w:t>
      </w:r>
      <w:proofErr w:type="spellEnd"/>
      <w:r>
        <w:t>. Príspevok je možné použiť na úhradu oprávnených nákladov v zmysle § 52 ods. 7 zákona o službách zamestnanosti.</w:t>
      </w:r>
    </w:p>
    <w:p>
      <w:pPr>
        <w:spacing w:before="60"/>
        <w:jc w:val="both"/>
      </w:pPr>
      <w:r>
        <w:t xml:space="preserve">      Výdavky je možné považovať za oprávnené, ak:</w:t>
      </w:r>
    </w:p>
    <w:p>
      <w:pPr>
        <w:pStyle w:val="Zarkazkladnhotextu"/>
        <w:numPr>
          <w:ilvl w:val="0"/>
          <w:numId w:val="4"/>
        </w:numPr>
        <w:tabs>
          <w:tab w:val="left" w:pos="709"/>
        </w:tabs>
        <w:spacing w:after="0"/>
        <w:ind w:left="720"/>
        <w:jc w:val="both"/>
      </w:pPr>
      <w:r>
        <w:t>vznikli v oprávnenom období, teda v rámci písomne dohodnutého obdobia realizácie aktivačnej činnosti,</w:t>
      </w:r>
    </w:p>
    <w:p>
      <w:pPr>
        <w:pStyle w:val="Zarkazkladnhotextu"/>
        <w:numPr>
          <w:ilvl w:val="0"/>
          <w:numId w:val="4"/>
        </w:numPr>
        <w:tabs>
          <w:tab w:val="left" w:pos="709"/>
        </w:tabs>
        <w:spacing w:after="0"/>
        <w:ind w:left="720"/>
        <w:jc w:val="both"/>
      </w:pPr>
      <w:r>
        <w:t>sú primerané, t. j. zodpovedajú cenám bežným (obvyklým)</w:t>
      </w:r>
      <w:r>
        <w:rPr>
          <w:color w:val="FF0000"/>
        </w:rPr>
        <w:t xml:space="preserve"> </w:t>
      </w:r>
      <w:r>
        <w:t>na trhu v čase ich vzniku,</w:t>
      </w:r>
    </w:p>
    <w:p>
      <w:pPr>
        <w:pStyle w:val="Zarkazkladnhotextu"/>
        <w:numPr>
          <w:ilvl w:val="0"/>
          <w:numId w:val="4"/>
        </w:numPr>
        <w:tabs>
          <w:tab w:val="left" w:pos="709"/>
        </w:tabs>
        <w:spacing w:after="0"/>
        <w:ind w:left="709"/>
        <w:jc w:val="both"/>
      </w:pPr>
      <w:r>
        <w:t>navzájom sa neprekrývajú,</w:t>
      </w:r>
    </w:p>
    <w:p>
      <w:pPr>
        <w:pStyle w:val="Zarkazkladnhotextu"/>
        <w:numPr>
          <w:ilvl w:val="0"/>
          <w:numId w:val="4"/>
        </w:numPr>
        <w:tabs>
          <w:tab w:val="left" w:pos="709"/>
        </w:tabs>
        <w:spacing w:after="0"/>
        <w:ind w:left="720"/>
        <w:jc w:val="both"/>
      </w:pPr>
      <w:r>
        <w:t>sú podložené účtovnými dokladmi v zmysle zákona č. 431/2002 Z. z. o účtovníctve v znení neskorších predpisov, ktoré sú riadne evidované v účtovníctve obce a sú v súlade s platnými všeobecne záväznými právnymi predpismi,</w:t>
      </w:r>
    </w:p>
    <w:p>
      <w:pPr>
        <w:pStyle w:val="Zarkazkladnhotextu"/>
        <w:numPr>
          <w:ilvl w:val="0"/>
          <w:numId w:val="4"/>
        </w:numPr>
        <w:tabs>
          <w:tab w:val="left" w:pos="709"/>
        </w:tabs>
        <w:spacing w:after="0"/>
        <w:ind w:left="720"/>
        <w:jc w:val="both"/>
      </w:pPr>
      <w:r>
        <w:t>spĺňajú podmienky hospodárnosti (minimalizácia výdavkov pri rešpektovaní cieľov zámeru aktivačnej činnosti), efektívnosti (maximalizácia pomeru medzi vstupom a výstupom) a účelnosti (nevyhnutnosť pre realizáciu aktivačnej činnosti a priama väzba na ňu),</w:t>
      </w:r>
    </w:p>
    <w:p>
      <w:pPr>
        <w:pStyle w:val="Zarkazkladnhotextu"/>
        <w:numPr>
          <w:ilvl w:val="0"/>
          <w:numId w:val="4"/>
        </w:numPr>
        <w:tabs>
          <w:tab w:val="left" w:pos="709"/>
        </w:tabs>
        <w:spacing w:after="0"/>
        <w:ind w:left="720"/>
        <w:jc w:val="both"/>
      </w:pPr>
      <w:r>
        <w:t>boli vynaložené v súlade s platnými právnymi predpismi Slovenskej republiky a Európskych spoločenstiev,</w:t>
      </w:r>
    </w:p>
    <w:p>
      <w:pPr>
        <w:pStyle w:val="Zarkazkladnhotextu"/>
        <w:numPr>
          <w:ilvl w:val="0"/>
          <w:numId w:val="4"/>
        </w:numPr>
        <w:tabs>
          <w:tab w:val="left" w:pos="709"/>
        </w:tabs>
        <w:spacing w:after="0"/>
        <w:ind w:left="720"/>
        <w:jc w:val="both"/>
      </w:pPr>
      <w:r>
        <w:t xml:space="preserve">za hospodárne, účelne a efektívne vynaložené prostriedky pre účely výkonu aktivačnej činnosti nie je možné považovať náklady, ktoré vznikli posledný mesiac pred ukončením výkonu aktivačnej činnosti (zdravotná obuv, pracovné oblečenie, pracovné náradie). </w:t>
      </w:r>
    </w:p>
    <w:p>
      <w:pPr>
        <w:numPr>
          <w:ilvl w:val="0"/>
          <w:numId w:val="18"/>
        </w:numPr>
        <w:tabs>
          <w:tab w:val="left" w:pos="542"/>
        </w:tabs>
        <w:ind w:left="357" w:hanging="357"/>
        <w:jc w:val="both"/>
      </w:pPr>
      <w:r>
        <w:t xml:space="preserve">Príspevok nie je možné použiť na investície, kapitálové výdavky a technické zhodnotenie majetku žiadateľa. Žiadateľ použije príspevok v súlade s kalkuláciou nákladov, ktorá je súčasťou </w:t>
      </w:r>
      <w:r>
        <w:rPr>
          <w:i/>
        </w:rPr>
        <w:t xml:space="preserve">„Zámeru organizovania aktivačnej činnosti formou menších obecných služieb pre obec“ </w:t>
      </w:r>
      <w:r>
        <w:t>a v súlade so zásadou preukázateľnosti, hospodárnosti a efektívnosti vynakladania prostriedkov z verejných zdrojov.</w:t>
      </w:r>
    </w:p>
    <w:p>
      <w:pPr>
        <w:tabs>
          <w:tab w:val="left" w:pos="542"/>
        </w:tabs>
        <w:ind w:left="357"/>
        <w:jc w:val="both"/>
      </w:pPr>
    </w:p>
    <w:p>
      <w:pPr>
        <w:numPr>
          <w:ilvl w:val="0"/>
          <w:numId w:val="18"/>
        </w:numPr>
        <w:tabs>
          <w:tab w:val="left" w:pos="542"/>
        </w:tabs>
        <w:ind w:left="357" w:hanging="357"/>
        <w:jc w:val="both"/>
      </w:pPr>
      <w:r>
        <w:t>Za oprávnené výdavky nie je možné považovať:</w:t>
      </w:r>
    </w:p>
    <w:p>
      <w:pPr>
        <w:pStyle w:val="Default"/>
        <w:numPr>
          <w:ilvl w:val="0"/>
          <w:numId w:val="11"/>
        </w:numPr>
        <w:tabs>
          <w:tab w:val="left" w:pos="426"/>
        </w:tabs>
        <w:ind w:hanging="578"/>
        <w:jc w:val="both"/>
        <w:rPr>
          <w:rFonts w:ascii="Times New Roman" w:hAnsi="Times New Roman"/>
          <w:color w:val="auto"/>
        </w:rPr>
      </w:pPr>
      <w:r>
        <w:rPr>
          <w:rFonts w:ascii="Times New Roman" w:hAnsi="Times New Roman"/>
          <w:color w:val="auto"/>
        </w:rPr>
        <w:t>úroky z dlhov,</w:t>
      </w:r>
    </w:p>
    <w:p>
      <w:pPr>
        <w:pStyle w:val="Default"/>
        <w:numPr>
          <w:ilvl w:val="0"/>
          <w:numId w:val="11"/>
        </w:numPr>
        <w:tabs>
          <w:tab w:val="left" w:pos="426"/>
        </w:tabs>
        <w:ind w:hanging="578"/>
        <w:jc w:val="both"/>
        <w:rPr>
          <w:rFonts w:ascii="Times New Roman" w:hAnsi="Times New Roman"/>
          <w:color w:val="auto"/>
        </w:rPr>
      </w:pPr>
      <w:r>
        <w:rPr>
          <w:rFonts w:ascii="Times New Roman" w:hAnsi="Times New Roman"/>
          <w:color w:val="auto"/>
        </w:rPr>
        <w:t>vratnú daň z pridanej hodnoty,</w:t>
      </w:r>
    </w:p>
    <w:p>
      <w:pPr>
        <w:pStyle w:val="Default"/>
        <w:numPr>
          <w:ilvl w:val="0"/>
          <w:numId w:val="11"/>
        </w:numPr>
        <w:tabs>
          <w:tab w:val="left" w:pos="426"/>
        </w:tabs>
        <w:ind w:left="709" w:hanging="283"/>
        <w:jc w:val="both"/>
        <w:rPr>
          <w:rFonts w:ascii="Times New Roman" w:hAnsi="Times New Roman"/>
          <w:color w:val="auto"/>
        </w:rPr>
      </w:pPr>
      <w:r>
        <w:rPr>
          <w:rFonts w:ascii="Times New Roman" w:hAnsi="Times New Roman"/>
          <w:color w:val="auto"/>
        </w:rPr>
        <w:t>nákup nábytku, vybavenia, dopravných prostriedkov, infraštruktúry, nehnuteľností a pozemkov,</w:t>
      </w:r>
    </w:p>
    <w:p>
      <w:pPr>
        <w:pStyle w:val="Default"/>
        <w:numPr>
          <w:ilvl w:val="0"/>
          <w:numId w:val="11"/>
        </w:numPr>
        <w:tabs>
          <w:tab w:val="left" w:pos="426"/>
        </w:tabs>
        <w:ind w:hanging="578"/>
        <w:jc w:val="both"/>
        <w:rPr>
          <w:rFonts w:ascii="Times New Roman" w:hAnsi="Times New Roman"/>
          <w:color w:val="auto"/>
        </w:rPr>
      </w:pPr>
      <w:r>
        <w:rPr>
          <w:rFonts w:ascii="Times New Roman" w:hAnsi="Times New Roman"/>
          <w:color w:val="auto"/>
        </w:rPr>
        <w:t>výdavky bez priameho vzťahu k projektu,</w:t>
      </w:r>
    </w:p>
    <w:p>
      <w:pPr>
        <w:pStyle w:val="Default"/>
        <w:numPr>
          <w:ilvl w:val="0"/>
          <w:numId w:val="11"/>
        </w:numPr>
        <w:tabs>
          <w:tab w:val="left" w:pos="426"/>
        </w:tabs>
        <w:ind w:left="709" w:hanging="283"/>
        <w:jc w:val="both"/>
        <w:rPr>
          <w:rFonts w:ascii="Times New Roman" w:hAnsi="Times New Roman"/>
          <w:color w:val="auto"/>
        </w:rPr>
      </w:pPr>
      <w:r>
        <w:rPr>
          <w:rFonts w:ascii="Times New Roman" w:hAnsi="Times New Roman"/>
          <w:color w:val="auto"/>
        </w:rPr>
        <w:t>výdavky, ktoré nie sú v súlade s podmienkami poskytnutia príspevku podľa zákona o službách zamestnanosti,</w:t>
      </w:r>
    </w:p>
    <w:p>
      <w:pPr>
        <w:pStyle w:val="Default"/>
        <w:numPr>
          <w:ilvl w:val="0"/>
          <w:numId w:val="11"/>
        </w:numPr>
        <w:tabs>
          <w:tab w:val="left" w:pos="426"/>
        </w:tabs>
        <w:ind w:left="709" w:hanging="283"/>
        <w:jc w:val="both"/>
        <w:rPr>
          <w:rFonts w:ascii="Times New Roman" w:hAnsi="Times New Roman"/>
          <w:color w:val="auto"/>
        </w:rPr>
      </w:pPr>
      <w:r>
        <w:rPr>
          <w:rFonts w:ascii="Times New Roman" w:hAnsi="Times New Roman"/>
          <w:color w:val="auto"/>
        </w:rPr>
        <w:lastRenderedPageBreak/>
        <w:t>výdavky, ktoré nie sú v účtovníctve jednoznačne označené ako výdavky súvisiace s realizovaným projektom v súlade s vnútorným predpisom účtovnej jednotky k vedeniu účtovníctva,</w:t>
      </w:r>
    </w:p>
    <w:p>
      <w:pPr>
        <w:pStyle w:val="Default"/>
        <w:numPr>
          <w:ilvl w:val="0"/>
          <w:numId w:val="11"/>
        </w:numPr>
        <w:tabs>
          <w:tab w:val="left" w:pos="426"/>
        </w:tabs>
        <w:ind w:left="709" w:hanging="283"/>
        <w:jc w:val="both"/>
        <w:rPr>
          <w:rFonts w:ascii="Times New Roman" w:hAnsi="Times New Roman"/>
          <w:color w:val="auto"/>
        </w:rPr>
      </w:pPr>
      <w:r>
        <w:rPr>
          <w:rFonts w:ascii="Times New Roman" w:hAnsi="Times New Roman"/>
          <w:color w:val="auto"/>
        </w:rPr>
        <w:t>výdavky na subdodávky, ktoré zvyšujú náklady na realizáciu aktivačnej činnosti bez pridania hodnoty,</w:t>
      </w:r>
    </w:p>
    <w:p>
      <w:pPr>
        <w:pStyle w:val="Default"/>
        <w:numPr>
          <w:ilvl w:val="0"/>
          <w:numId w:val="11"/>
        </w:numPr>
        <w:tabs>
          <w:tab w:val="left" w:pos="426"/>
        </w:tabs>
        <w:ind w:hanging="578"/>
        <w:jc w:val="both"/>
        <w:rPr>
          <w:rFonts w:ascii="Times New Roman" w:hAnsi="Times New Roman"/>
          <w:color w:val="auto"/>
        </w:rPr>
      </w:pPr>
      <w:r>
        <w:rPr>
          <w:rFonts w:ascii="Times New Roman" w:hAnsi="Times New Roman"/>
          <w:color w:val="auto"/>
        </w:rPr>
        <w:t>výdavky, na ktoré už boli poskytnuté finančné prostriedky z verejných zdrojov.</w:t>
      </w:r>
    </w:p>
    <w:p>
      <w:pPr>
        <w:pStyle w:val="Default"/>
        <w:tabs>
          <w:tab w:val="left" w:pos="426"/>
        </w:tabs>
        <w:jc w:val="both"/>
        <w:rPr>
          <w:rFonts w:ascii="Times New Roman" w:hAnsi="Times New Roman"/>
          <w:color w:val="auto"/>
        </w:rPr>
      </w:pPr>
    </w:p>
    <w:p>
      <w:pPr>
        <w:pStyle w:val="Default"/>
        <w:numPr>
          <w:ilvl w:val="0"/>
          <w:numId w:val="18"/>
        </w:numPr>
        <w:tabs>
          <w:tab w:val="left" w:pos="426"/>
        </w:tabs>
        <w:jc w:val="both"/>
        <w:rPr>
          <w:rFonts w:ascii="Times New Roman" w:hAnsi="Times New Roman" w:cs="Times New Roman"/>
          <w:color w:val="auto"/>
        </w:rPr>
      </w:pPr>
      <w:r>
        <w:rPr>
          <w:rFonts w:ascii="Times New Roman" w:hAnsi="Times New Roman" w:cs="Times New Roman"/>
        </w:rPr>
        <w:t xml:space="preserve">Pri nákupe nového zariadenia/vybavenia oprávnenými výdavkami budú výdavky na nákup nového zariadenia/vybavenia </w:t>
      </w:r>
      <w:r>
        <w:rPr>
          <w:rFonts w:ascii="Times New Roman" w:hAnsi="Times New Roman" w:cs="Times New Roman"/>
          <w:bCs/>
        </w:rPr>
        <w:t>vo forme bežných nákladov</w:t>
      </w:r>
      <w:r>
        <w:rPr>
          <w:rFonts w:ascii="Times New Roman" w:hAnsi="Times New Roman" w:cs="Times New Roman"/>
        </w:rPr>
        <w:t xml:space="preserve"> (t. j. nákup hmotného majetku</w:t>
      </w:r>
      <w:r>
        <w:rPr>
          <w:rFonts w:ascii="Times New Roman" w:hAnsi="Times New Roman" w:cs="Times New Roman"/>
          <w:bCs/>
        </w:rPr>
        <w:t xml:space="preserve"> do 1 700 eur </w:t>
      </w:r>
      <w:r>
        <w:rPr>
          <w:rFonts w:ascii="Times New Roman" w:hAnsi="Times New Roman" w:cs="Times New Roman"/>
        </w:rPr>
        <w:t>a</w:t>
      </w:r>
      <w:r>
        <w:rPr>
          <w:rFonts w:ascii="Times New Roman" w:hAnsi="Times New Roman" w:cs="Times New Roman"/>
          <w:bCs/>
        </w:rPr>
        <w:t xml:space="preserve"> </w:t>
      </w:r>
      <w:r>
        <w:rPr>
          <w:rFonts w:ascii="Times New Roman" w:hAnsi="Times New Roman" w:cs="Times New Roman"/>
        </w:rPr>
        <w:t>nákup nehmotného majetku</w:t>
      </w:r>
      <w:r>
        <w:rPr>
          <w:rFonts w:ascii="Times New Roman" w:hAnsi="Times New Roman" w:cs="Times New Roman"/>
          <w:bCs/>
        </w:rPr>
        <w:t xml:space="preserve"> do 2 400 eur</w:t>
      </w:r>
      <w:r>
        <w:rPr>
          <w:rFonts w:ascii="Times New Roman" w:hAnsi="Times New Roman" w:cs="Times New Roman"/>
        </w:rPr>
        <w:t>).</w:t>
      </w:r>
    </w:p>
    <w:p>
      <w:pPr>
        <w:pStyle w:val="Default"/>
        <w:tabs>
          <w:tab w:val="left" w:pos="426"/>
        </w:tabs>
        <w:ind w:left="360"/>
        <w:jc w:val="both"/>
        <w:rPr>
          <w:rFonts w:ascii="Times New Roman" w:hAnsi="Times New Roman" w:cs="Times New Roman"/>
          <w:color w:val="auto"/>
        </w:rPr>
      </w:pPr>
    </w:p>
    <w:p>
      <w:pPr>
        <w:tabs>
          <w:tab w:val="left" w:pos="426"/>
        </w:tabs>
        <w:suppressAutoHyphens w:val="0"/>
        <w:ind w:left="360"/>
        <w:jc w:val="center"/>
      </w:pPr>
      <w:r>
        <w:t>Článok V.</w:t>
      </w:r>
    </w:p>
    <w:p>
      <w:pPr>
        <w:tabs>
          <w:tab w:val="left" w:pos="426"/>
        </w:tabs>
        <w:suppressAutoHyphens w:val="0"/>
        <w:spacing w:before="60"/>
        <w:ind w:left="360"/>
        <w:jc w:val="center"/>
      </w:pPr>
      <w:r>
        <w:t>Osobitné podmienky</w:t>
      </w:r>
    </w:p>
    <w:p>
      <w:pPr>
        <w:jc w:val="both"/>
      </w:pPr>
    </w:p>
    <w:p>
      <w:pPr>
        <w:pStyle w:val="WW-Zkladntext2"/>
        <w:numPr>
          <w:ilvl w:val="0"/>
          <w:numId w:val="5"/>
        </w:numPr>
        <w:spacing w:after="0" w:line="240" w:lineRule="auto"/>
        <w:jc w:val="both"/>
      </w:pPr>
      <w:r>
        <w:t>Obec, ktorej sa poskytujú verejné prostriedky, zodpovedá za hospodárenie s nimi a je povinná pri ich používaní zachovávať hospodárnosť, efektívnosť a účinnosť ich použitia v zmysle § 19 ods. 3 zákona č. 523/2004 Z. z. o rozpočtových pravidlách verejnej správy a o zmene a doplnení niektorých zákonov v znení neskorších predpisov.</w:t>
      </w:r>
    </w:p>
    <w:p>
      <w:pPr>
        <w:pStyle w:val="WW-Zkladntext2"/>
        <w:spacing w:after="0" w:line="240" w:lineRule="auto"/>
        <w:ind w:left="360"/>
        <w:jc w:val="both"/>
      </w:pPr>
    </w:p>
    <w:p>
      <w:pPr>
        <w:pStyle w:val="WW-Zkladntext2"/>
        <w:numPr>
          <w:ilvl w:val="0"/>
          <w:numId w:val="5"/>
        </w:numPr>
        <w:spacing w:after="0" w:line="240" w:lineRule="auto"/>
        <w:jc w:val="both"/>
      </w:pPr>
      <w:r>
        <w:t>Obec berie na vedomie, že finančný príspevok je prostriedkom vyplateným zo ŠR . Na účel použitia týchto prostriedkov, kontrolu ich použitia a ich vymáhanie sa vzťahuje režim upravený v osobitných predpisoch, najmä § 68 zákona o službách zamestnanosti</w:t>
      </w:r>
      <w:r>
        <w:rPr>
          <w:color w:val="000000"/>
        </w:rPr>
        <w:t xml:space="preserve">, </w:t>
      </w:r>
      <w:r>
        <w:t xml:space="preserve">zákon č. 502/2001 Z. z. o finančnej kontrole a vnútornom audite a o zmene a doplnení niektorých zákonov v znení neskorších predpisov, zákon č. 523/2004 Z. z. o rozpočtových pravidlách verejnej správy a o zmene a doplnení niektorých zákonov v znení neskorších predpisov, zákon č. 394/2012 Z. z. o obmedzení platieb v hotovosti. </w:t>
      </w:r>
    </w:p>
    <w:p>
      <w:pPr>
        <w:pStyle w:val="WW-Zkladntext2"/>
        <w:spacing w:after="0" w:line="240" w:lineRule="auto"/>
        <w:jc w:val="both"/>
      </w:pPr>
    </w:p>
    <w:p>
      <w:pPr>
        <w:pStyle w:val="Zarkazkladnhotextu"/>
        <w:widowControl w:val="0"/>
        <w:numPr>
          <w:ilvl w:val="0"/>
          <w:numId w:val="5"/>
        </w:numPr>
        <w:autoSpaceDE w:val="0"/>
        <w:spacing w:after="0"/>
        <w:jc w:val="both"/>
      </w:pPr>
      <w:r>
        <w:t>Uzatvorením tejto dohody nevzniká obci nárok na uhradenie nákladov v prípade, ak v rámci plnenia podmienok dohody nepreukáže okrem oprávnenosti nákladov aj jeho nevyhnutnosť, hospodárnosť, efektívnosť, účelnosť a účinnosť.</w:t>
      </w:r>
    </w:p>
    <w:p>
      <w:pPr>
        <w:pStyle w:val="Zarkazkladnhotextu"/>
        <w:widowControl w:val="0"/>
        <w:autoSpaceDE w:val="0"/>
        <w:spacing w:after="0"/>
        <w:ind w:left="360"/>
        <w:jc w:val="both"/>
      </w:pPr>
    </w:p>
    <w:p>
      <w:pPr>
        <w:numPr>
          <w:ilvl w:val="0"/>
          <w:numId w:val="5"/>
        </w:numPr>
        <w:jc w:val="both"/>
        <w:rPr>
          <w:rFonts w:eastAsia="@Arial Unicode MS"/>
        </w:rPr>
      </w:pPr>
      <w:r>
        <w:t>V prípade nedodržania záväzku podľa čl. III. bod 15 obec znáša následky prípadných poistných udalostí.</w:t>
      </w:r>
    </w:p>
    <w:p>
      <w:pPr>
        <w:ind w:left="360"/>
        <w:jc w:val="both"/>
        <w:rPr>
          <w:rFonts w:eastAsia="@Arial Unicode MS"/>
        </w:rPr>
      </w:pPr>
    </w:p>
    <w:p>
      <w:pPr>
        <w:widowControl w:val="0"/>
        <w:numPr>
          <w:ilvl w:val="0"/>
          <w:numId w:val="5"/>
        </w:numPr>
        <w:autoSpaceDE w:val="0"/>
        <w:jc w:val="both"/>
      </w:pPr>
      <w:r>
        <w:t>Úrad nevyplatí príspevok, ak obec nepredloží doklady v lehote stanovenej v čl. III. bod 8 a bod 10, ak sa účastníci dohody nedohodnú inak.</w:t>
      </w:r>
    </w:p>
    <w:p>
      <w:pPr>
        <w:pStyle w:val="Odsekzoznamu"/>
        <w:jc w:val="both"/>
      </w:pPr>
    </w:p>
    <w:p>
      <w:pPr>
        <w:pStyle w:val="WW-Zkladntext2"/>
        <w:numPr>
          <w:ilvl w:val="0"/>
          <w:numId w:val="5"/>
        </w:numPr>
        <w:spacing w:after="0" w:line="240" w:lineRule="auto"/>
        <w:jc w:val="both"/>
      </w:pPr>
      <w:r>
        <w:t>Závažné porušenie podmienok tejto dohody je považované za porušenie finančnej disciplíny podľa zákona č. 523/2004 Z. z. o rozpočtových pravidlách verejnej správy a o zmene a doplnení niektorých zákonov v znení neskorších predpisov. Podozrenie z porušenia finančnej disciplíny zo strany príjemcu finančného príspevku je dôvodom pre výkon následnej finančnej kontroly úradu. Ak sa preukáže porušenie finančnej disciplíny a príjemca finančného príspevku neuhradí dlžnú sumu do skončenia kontroly, úrad postúpi príslušnú spisovú dokumentáciu na správne konanie príslušnej Správe finančnej kontroly Slovenskej republiky, ktorá je oprávnená ukladať a vymáhať odvod, penále a pokutu za porušenie finančnej disciplíny pri nakladaní s prostriedkami ŠR a ESF a príjemca finančného príspevku je v zmysle § 31 zákona č. 523/2004 Z. z. o rozpočtových pravidlách verejnej správy a o zmene a doplnení niektorých zákonov v znení neskorších predpisov povinný vrátiť finančné prostriedky v stanovenej výške.</w:t>
      </w:r>
    </w:p>
    <w:p>
      <w:pPr>
        <w:jc w:val="center"/>
      </w:pPr>
      <w:r>
        <w:lastRenderedPageBreak/>
        <w:t>Článok VI.</w:t>
      </w:r>
    </w:p>
    <w:p>
      <w:pPr>
        <w:jc w:val="center"/>
      </w:pPr>
      <w:r>
        <w:t>Skončenie dohody</w:t>
      </w:r>
    </w:p>
    <w:p>
      <w:pPr>
        <w:jc w:val="both"/>
      </w:pPr>
    </w:p>
    <w:p>
      <w:pPr>
        <w:numPr>
          <w:ilvl w:val="0"/>
          <w:numId w:val="6"/>
        </w:numPr>
        <w:ind w:left="357" w:hanging="357"/>
        <w:jc w:val="both"/>
      </w:pPr>
      <w:r>
        <w:t>Riadne skončenie tejto dohody nastane splnením záväzkov účastníkov dohody a súčasne uplynutím doby, na ktorú bola dohoda uzatvorená.</w:t>
      </w:r>
    </w:p>
    <w:p>
      <w:pPr>
        <w:ind w:left="357"/>
        <w:jc w:val="both"/>
      </w:pPr>
    </w:p>
    <w:p>
      <w:pPr>
        <w:numPr>
          <w:ilvl w:val="0"/>
          <w:numId w:val="6"/>
        </w:numPr>
        <w:jc w:val="both"/>
        <w:rPr>
          <w:color w:val="000000"/>
        </w:rPr>
      </w:pPr>
      <w:r>
        <w:rPr>
          <w:color w:val="000000"/>
        </w:rPr>
        <w:t>Účinky tejto dohody zanikajú splnením záväzku účastníkov tejto dohody, odstúpením obce od tejto dohody, odstúpením úradu od tejto dohody, ukončením dohody na základe vzájomnej písomnej dohody, zánikom obce bez právneho nástupcu alebo ak jeho právny nástupca neprevezme záväzky vyplývajúce z tejto dohody. O uvedených skutočnostiach sa úrad zaväzuje bezodkladne upovedomiť obec.</w:t>
      </w:r>
    </w:p>
    <w:p>
      <w:pPr>
        <w:ind w:left="360"/>
        <w:jc w:val="both"/>
        <w:rPr>
          <w:color w:val="000000"/>
        </w:rPr>
      </w:pPr>
    </w:p>
    <w:p>
      <w:pPr>
        <w:numPr>
          <w:ilvl w:val="0"/>
          <w:numId w:val="6"/>
        </w:numPr>
        <w:jc w:val="both"/>
      </w:pPr>
      <w:r>
        <w:t xml:space="preserve">Túto dohodu možno skončiť na základe písomnej dohody účastníkov dohody, pričom oprávnene poskytnuté a čerpané plnenia za organizovanie aktivačnej činnosti </w:t>
      </w:r>
      <w:proofErr w:type="spellStart"/>
      <w:r>
        <w:t>UoZ</w:t>
      </w:r>
      <w:proofErr w:type="spellEnd"/>
      <w:r>
        <w:t xml:space="preserve"> poskytnuté obci do dňa účinnosti ukončenia dohody zostávajú týmto nedotknuté.</w:t>
      </w:r>
    </w:p>
    <w:p>
      <w:pPr>
        <w:ind w:left="360"/>
        <w:jc w:val="both"/>
      </w:pPr>
    </w:p>
    <w:p>
      <w:pPr>
        <w:numPr>
          <w:ilvl w:val="0"/>
          <w:numId w:val="6"/>
        </w:numPr>
        <w:jc w:val="both"/>
        <w:rPr>
          <w:color w:val="000000"/>
        </w:rPr>
      </w:pPr>
      <w:r>
        <w:rPr>
          <w:color w:val="000000"/>
        </w:rPr>
        <w:t>Každý z účastníkov dohody je oprávnený písomne dohodu vypovedať. Výpovedná doba je jednomesačná a začína plynúť od prvého dňa kalendárneho mesiaca nasledujúceho po doručení výpovede. Vypovedaním dohody zo strany obce vzniká jej povinnosť vrátiť na účet úradu všetky poskytnuté finančné prostriedky do 30 kalendárnych dní odo dňa podania výpovede na poštovú prepravu alebo osobného podania na úrade.</w:t>
      </w:r>
    </w:p>
    <w:p>
      <w:pPr>
        <w:ind w:left="360"/>
        <w:jc w:val="both"/>
        <w:rPr>
          <w:color w:val="000000"/>
        </w:rPr>
      </w:pPr>
    </w:p>
    <w:p>
      <w:pPr>
        <w:numPr>
          <w:ilvl w:val="0"/>
          <w:numId w:val="6"/>
        </w:numPr>
        <w:jc w:val="both"/>
        <w:rPr>
          <w:color w:val="000000"/>
        </w:rPr>
      </w:pPr>
      <w:r>
        <w:t xml:space="preserve">Každý z účastníkov dohody je oprávnený odstúpiť od dohody v prípade jej závažného porušenia. </w:t>
      </w:r>
      <w:r>
        <w:rPr>
          <w:color w:val="000000"/>
        </w:rPr>
        <w:t>Pre platnosť odstúpenia sa vyžaduje písomné oznámenie o odstúpení doručené druhému účastníkovi tejto dohody. Odstúpenie je účinné dňom doručenia oznámenia o odstúpení druhému účastníkovi tejto dohody. Odstúpením od dohody je obec povinná vrátiť úradu poskytnuté finančné prostriedky do 30 kalendárnych dní od nadobudnutia účinnosti odstúpenia na účet úradu.</w:t>
      </w:r>
    </w:p>
    <w:p>
      <w:pPr>
        <w:ind w:left="360"/>
        <w:jc w:val="both"/>
        <w:rPr>
          <w:color w:val="000000"/>
        </w:rPr>
      </w:pPr>
    </w:p>
    <w:p>
      <w:pPr>
        <w:numPr>
          <w:ilvl w:val="0"/>
          <w:numId w:val="6"/>
        </w:numPr>
        <w:jc w:val="both"/>
      </w:pPr>
      <w:r>
        <w:t>Za závažné porušenie podmienok tejto dohody zo strany obce sa považuje najmä:</w:t>
      </w:r>
    </w:p>
    <w:p>
      <w:pPr>
        <w:numPr>
          <w:ilvl w:val="1"/>
          <w:numId w:val="3"/>
        </w:numPr>
        <w:tabs>
          <w:tab w:val="clear" w:pos="1095"/>
          <w:tab w:val="left" w:pos="709"/>
        </w:tabs>
        <w:ind w:left="735"/>
        <w:jc w:val="both"/>
      </w:pPr>
      <w:r>
        <w:t>porušenie čl. III bodov 1, 2, 3 a 7 tejto dohody,</w:t>
      </w:r>
    </w:p>
    <w:p>
      <w:pPr>
        <w:numPr>
          <w:ilvl w:val="1"/>
          <w:numId w:val="3"/>
        </w:numPr>
        <w:tabs>
          <w:tab w:val="clear" w:pos="1095"/>
          <w:tab w:val="left" w:pos="709"/>
        </w:tabs>
        <w:ind w:left="735"/>
        <w:jc w:val="both"/>
      </w:pPr>
      <w:r>
        <w:t>vykonávanie aktivačnej činnosti v rozpore so zámerom organizovania aktivačnej činnosti,</w:t>
      </w:r>
    </w:p>
    <w:p>
      <w:pPr>
        <w:numPr>
          <w:ilvl w:val="1"/>
          <w:numId w:val="3"/>
        </w:numPr>
        <w:tabs>
          <w:tab w:val="clear" w:pos="1095"/>
          <w:tab w:val="left" w:pos="709"/>
        </w:tabs>
        <w:ind w:left="735"/>
        <w:jc w:val="both"/>
      </w:pPr>
      <w:r>
        <w:t xml:space="preserve">ak sa </w:t>
      </w:r>
      <w:proofErr w:type="spellStart"/>
      <w:r>
        <w:t>UoZ</w:t>
      </w:r>
      <w:proofErr w:type="spellEnd"/>
      <w:r>
        <w:t xml:space="preserve"> nezúčastňuje(ú) vykonávania aktivačnej činnosti, pričom sú vedení v evidencii dochádzky,</w:t>
      </w:r>
    </w:p>
    <w:p>
      <w:pPr>
        <w:numPr>
          <w:ilvl w:val="1"/>
          <w:numId w:val="3"/>
        </w:numPr>
        <w:tabs>
          <w:tab w:val="clear" w:pos="1095"/>
          <w:tab w:val="left" w:pos="709"/>
        </w:tabs>
        <w:ind w:left="735"/>
        <w:jc w:val="both"/>
      </w:pPr>
      <w:r>
        <w:t>ak obec používa veci a prostriedky oprávnene zakúpené v rámci realizácie aktivačnej činnosti na iné účely,</w:t>
      </w:r>
    </w:p>
    <w:p>
      <w:pPr>
        <w:numPr>
          <w:ilvl w:val="1"/>
          <w:numId w:val="3"/>
        </w:numPr>
        <w:tabs>
          <w:tab w:val="clear" w:pos="1095"/>
          <w:tab w:val="left" w:pos="709"/>
        </w:tabs>
        <w:ind w:left="735"/>
        <w:jc w:val="both"/>
      </w:pPr>
      <w:r>
        <w:t>ak sa nevykonala práca podľa dohody,</w:t>
      </w:r>
    </w:p>
    <w:p>
      <w:pPr>
        <w:numPr>
          <w:ilvl w:val="1"/>
          <w:numId w:val="3"/>
        </w:numPr>
        <w:tabs>
          <w:tab w:val="clear" w:pos="1095"/>
          <w:tab w:val="left" w:pos="709"/>
        </w:tabs>
        <w:ind w:left="735"/>
        <w:jc w:val="both"/>
      </w:pPr>
      <w:r>
        <w:t>porušenie iných povinností ako povinností ustanovených v písm. a) až e), ak nie je možné dohodnúť ich plnenie v dodatočnej lehote,</w:t>
      </w:r>
    </w:p>
    <w:p>
      <w:pPr>
        <w:numPr>
          <w:ilvl w:val="1"/>
          <w:numId w:val="3"/>
        </w:numPr>
        <w:tabs>
          <w:tab w:val="clear" w:pos="1095"/>
          <w:tab w:val="left" w:pos="709"/>
        </w:tabs>
        <w:ind w:left="735"/>
        <w:jc w:val="both"/>
      </w:pPr>
      <w:r>
        <w:t>opakované porušenie iných povinností ako povinností ustanovených v písm. a) až e),</w:t>
      </w:r>
    </w:p>
    <w:p>
      <w:pPr>
        <w:numPr>
          <w:ilvl w:val="1"/>
          <w:numId w:val="3"/>
        </w:numPr>
        <w:tabs>
          <w:tab w:val="clear" w:pos="1095"/>
          <w:tab w:val="left" w:pos="709"/>
        </w:tabs>
        <w:ind w:left="735"/>
        <w:jc w:val="both"/>
      </w:pPr>
      <w:r>
        <w:t>porušenie rozpočtovej disciplíny.</w:t>
      </w:r>
    </w:p>
    <w:p>
      <w:pPr>
        <w:ind w:left="720"/>
        <w:jc w:val="both"/>
      </w:pPr>
      <w:r>
        <w:t xml:space="preserve"> </w:t>
      </w:r>
    </w:p>
    <w:p>
      <w:pPr>
        <w:pStyle w:val="WW-Zkladntext2"/>
        <w:numPr>
          <w:ilvl w:val="0"/>
          <w:numId w:val="6"/>
        </w:numPr>
        <w:spacing w:after="0" w:line="240" w:lineRule="auto"/>
        <w:ind w:left="357" w:hanging="357"/>
        <w:jc w:val="both"/>
      </w:pPr>
      <w:r>
        <w:t>Za vážne porušenie tejto dohody zo strany úradu sa považuje najmä porušenie ustanovení čl. II bodov 3 až 8 tejto dohody.</w:t>
      </w:r>
    </w:p>
    <w:p>
      <w:pPr>
        <w:pStyle w:val="WW-Zkladntext2"/>
        <w:spacing w:after="0" w:line="240" w:lineRule="auto"/>
        <w:ind w:left="357"/>
        <w:jc w:val="both"/>
      </w:pPr>
    </w:p>
    <w:p>
      <w:pPr>
        <w:numPr>
          <w:ilvl w:val="0"/>
          <w:numId w:val="6"/>
        </w:numPr>
        <w:jc w:val="both"/>
        <w:rPr>
          <w:color w:val="000000"/>
        </w:rPr>
      </w:pPr>
      <w:r>
        <w:t>Obec sa zaväzuje vrátiť aj príspevok alebo jeho časť v prípade platby poskytnutej omylom.</w:t>
      </w:r>
    </w:p>
    <w:p>
      <w:pPr>
        <w:ind w:left="360"/>
        <w:jc w:val="both"/>
        <w:rPr>
          <w:color w:val="000000"/>
        </w:rPr>
      </w:pPr>
    </w:p>
    <w:p>
      <w:pPr>
        <w:pStyle w:val="WW-Zkladntext2"/>
        <w:numPr>
          <w:ilvl w:val="0"/>
          <w:numId w:val="6"/>
        </w:numPr>
        <w:spacing w:after="0" w:line="240" w:lineRule="auto"/>
        <w:jc w:val="both"/>
      </w:pPr>
      <w:r>
        <w:t>Odstúpenie od dohody sa netýka nároku na náhradu škody vzniknutej porušením dohody.</w:t>
      </w:r>
    </w:p>
    <w:p>
      <w:pPr>
        <w:widowControl w:val="0"/>
        <w:autoSpaceDE w:val="0"/>
        <w:jc w:val="center"/>
      </w:pPr>
      <w:r>
        <w:lastRenderedPageBreak/>
        <w:t>Článok VII.</w:t>
      </w:r>
    </w:p>
    <w:p>
      <w:pPr>
        <w:widowControl w:val="0"/>
        <w:autoSpaceDE w:val="0"/>
        <w:jc w:val="center"/>
      </w:pPr>
      <w:r>
        <w:t>Všeobecné a záverečné ustanovenia</w:t>
      </w:r>
    </w:p>
    <w:p>
      <w:pPr>
        <w:widowControl w:val="0"/>
        <w:autoSpaceDE w:val="0"/>
        <w:jc w:val="both"/>
      </w:pPr>
    </w:p>
    <w:p>
      <w:pPr>
        <w:pStyle w:val="Zarkazkladnhotextu"/>
        <w:widowControl w:val="0"/>
        <w:numPr>
          <w:ilvl w:val="0"/>
          <w:numId w:val="7"/>
        </w:numPr>
        <w:autoSpaceDE w:val="0"/>
        <w:spacing w:after="0"/>
        <w:ind w:left="357" w:hanging="357"/>
        <w:jc w:val="both"/>
      </w:pPr>
      <w:r>
        <w:t>Zmeny v tejto dohode možno vykonať len písomným dodatkom k tejto dohode podpísaným oboma účastníkmi dohody na základe písomného návrhu jedného z účastníkov dohody.</w:t>
      </w:r>
    </w:p>
    <w:p>
      <w:pPr>
        <w:pStyle w:val="Zarkazkladnhotextu"/>
        <w:widowControl w:val="0"/>
        <w:autoSpaceDE w:val="0"/>
        <w:spacing w:after="0"/>
        <w:ind w:left="357"/>
        <w:jc w:val="both"/>
      </w:pPr>
    </w:p>
    <w:p>
      <w:pPr>
        <w:numPr>
          <w:ilvl w:val="0"/>
          <w:numId w:val="7"/>
        </w:numPr>
        <w:jc w:val="both"/>
        <w:rPr>
          <w:color w:val="000000"/>
        </w:rPr>
      </w:pPr>
      <w:r>
        <w:rPr>
          <w:color w:val="000000"/>
        </w:rPr>
        <w:t>V každom písomnom styku sú účastníci dohody povinní uvádzať číslo tejto dohody.</w:t>
      </w:r>
    </w:p>
    <w:p>
      <w:pPr>
        <w:ind w:left="360"/>
        <w:jc w:val="both"/>
        <w:rPr>
          <w:color w:val="000000"/>
        </w:rPr>
      </w:pPr>
    </w:p>
    <w:p>
      <w:pPr>
        <w:widowControl w:val="0"/>
        <w:numPr>
          <w:ilvl w:val="0"/>
          <w:numId w:val="7"/>
        </w:numPr>
        <w:autoSpaceDE w:val="0"/>
        <w:jc w:val="both"/>
      </w:pPr>
      <w:r>
        <w:rPr>
          <w:color w:val="000000"/>
        </w:rPr>
        <w:t>Právne vzťahy výslovne neupravené v tejto dohode sa riadia príslušnými ustanoveniami zákona č. 40/1964 Zb. Občianskeho zákonníka v znení neskorších predpisov a všeobecne záväznými právnymi predpismi platnými v Slovenskej republike, ktoré majú vzťah k záväzkom účastníkov dohody.</w:t>
      </w:r>
    </w:p>
    <w:p>
      <w:pPr>
        <w:widowControl w:val="0"/>
        <w:autoSpaceDE w:val="0"/>
        <w:ind w:left="360"/>
        <w:jc w:val="both"/>
      </w:pPr>
    </w:p>
    <w:p>
      <w:pPr>
        <w:widowControl w:val="0"/>
        <w:numPr>
          <w:ilvl w:val="0"/>
          <w:numId w:val="7"/>
        </w:numPr>
        <w:autoSpaceDE w:val="0"/>
        <w:jc w:val="both"/>
      </w:pPr>
      <w:r>
        <w:t>Obec súhlasí so zverejnením údajov vyplývajúcich z dohody v rozsahu: názov, sídlo,  výška finančného príspevku.</w:t>
      </w:r>
    </w:p>
    <w:p>
      <w:pPr>
        <w:widowControl w:val="0"/>
        <w:autoSpaceDE w:val="0"/>
        <w:ind w:left="360"/>
        <w:jc w:val="both"/>
      </w:pPr>
    </w:p>
    <w:p>
      <w:pPr>
        <w:widowControl w:val="0"/>
        <w:numPr>
          <w:ilvl w:val="0"/>
          <w:numId w:val="7"/>
        </w:numPr>
        <w:autoSpaceDE w:val="0"/>
        <w:jc w:val="both"/>
      </w:pPr>
      <w:r>
        <w:rPr>
          <w:color w:val="000000"/>
          <w:lang w:eastAsia="sk-SK"/>
        </w:rPr>
        <w:t xml:space="preserve">Táto dohoda nadobúda platnosť dňom jej podpísania oboma účastníkmi dohody </w:t>
      </w:r>
      <w:r>
        <w:t>a účinnosť</w:t>
      </w:r>
      <w:r>
        <w:rPr>
          <w:color w:val="000000"/>
          <w:lang w:eastAsia="sk-SK"/>
        </w:rPr>
        <w:t xml:space="preserve"> dňom nasledujúcim po dni jej zverejnenia.</w:t>
      </w:r>
    </w:p>
    <w:p>
      <w:pPr>
        <w:widowControl w:val="0"/>
        <w:autoSpaceDE w:val="0"/>
        <w:ind w:left="360"/>
        <w:jc w:val="both"/>
      </w:pPr>
    </w:p>
    <w:p>
      <w:pPr>
        <w:widowControl w:val="0"/>
        <w:numPr>
          <w:ilvl w:val="0"/>
          <w:numId w:val="7"/>
        </w:numPr>
        <w:autoSpaceDE w:val="0"/>
        <w:jc w:val="both"/>
      </w:pPr>
      <w:r>
        <w:rPr>
          <w:color w:val="000000"/>
          <w:lang w:eastAsia="sk-SK"/>
        </w:rPr>
        <w:t>Účinnosť tejto dohody zaniká splnením záväzku účastníkov tejto dohody, pokiaľ nedôjde k jej ukončeniu z dôvodov uvedených v článku VI.</w:t>
      </w:r>
    </w:p>
    <w:p>
      <w:pPr>
        <w:widowControl w:val="0"/>
        <w:autoSpaceDE w:val="0"/>
        <w:ind w:left="360"/>
        <w:jc w:val="both"/>
      </w:pPr>
    </w:p>
    <w:p>
      <w:pPr>
        <w:pStyle w:val="Zarkazkladnhotextu"/>
        <w:widowControl w:val="0"/>
        <w:numPr>
          <w:ilvl w:val="0"/>
          <w:numId w:val="7"/>
        </w:numPr>
        <w:autoSpaceDE w:val="0"/>
        <w:spacing w:after="0"/>
        <w:ind w:left="357" w:hanging="357"/>
        <w:jc w:val="both"/>
      </w:pPr>
      <w:r>
        <w:t>Táto dohoda je vyhotovená v troch rovnopisoch, z ktorých každý má platnosť originálu, pričom úrad dostane dva rovnopisy a obec jeden rovnopis.</w:t>
      </w:r>
    </w:p>
    <w:p>
      <w:pPr>
        <w:pStyle w:val="Zarkazkladnhotextu"/>
        <w:widowControl w:val="0"/>
        <w:autoSpaceDE w:val="0"/>
        <w:spacing w:after="0"/>
        <w:ind w:left="357"/>
        <w:jc w:val="both"/>
      </w:pPr>
    </w:p>
    <w:p>
      <w:pPr>
        <w:widowControl w:val="0"/>
        <w:numPr>
          <w:ilvl w:val="0"/>
          <w:numId w:val="7"/>
        </w:numPr>
        <w:autoSpaceDE w:val="0"/>
        <w:jc w:val="both"/>
      </w:pPr>
      <w:r>
        <w:t>Účastníci tejto dohody vyhlasujú, že sú oprávnení túto dohodu podpísať, že si ju riadne a dôsledne prečítali, jej obsahu porozumeli a súhlasia s ňou, neuzatvorili ju v tiesni za nápadne nevýhodných podmienok a na znak súhlasu s celým obsahom ju vlastnoručne podpisujú.</w:t>
      </w:r>
    </w:p>
    <w:p>
      <w:pPr>
        <w:pStyle w:val="Zarkazkladnhotextu"/>
        <w:widowControl w:val="0"/>
        <w:autoSpaceDE w:val="0"/>
        <w:spacing w:after="0"/>
        <w:ind w:left="357"/>
        <w:jc w:val="both"/>
      </w:pPr>
    </w:p>
    <w:p>
      <w:pPr>
        <w:pStyle w:val="Zarkazkladnhotextu"/>
        <w:widowControl w:val="0"/>
        <w:autoSpaceDE w:val="0"/>
        <w:spacing w:after="0"/>
        <w:ind w:left="357"/>
        <w:jc w:val="both"/>
      </w:pPr>
    </w:p>
    <w:p>
      <w:pPr>
        <w:pStyle w:val="Zarkazkladnhotextu"/>
        <w:widowControl w:val="0"/>
        <w:autoSpaceDE w:val="0"/>
        <w:spacing w:after="0"/>
        <w:ind w:left="357"/>
        <w:jc w:val="both"/>
      </w:pPr>
    </w:p>
    <w:p>
      <w:pPr>
        <w:widowControl w:val="0"/>
        <w:autoSpaceDE w:val="0"/>
        <w:jc w:val="both"/>
      </w:pPr>
      <w:r>
        <w:t>V Piešťanoch dňa</w:t>
      </w:r>
      <w:r>
        <w:tab/>
      </w:r>
      <w:r>
        <w:tab/>
      </w:r>
      <w:r>
        <w:tab/>
      </w:r>
      <w:r>
        <w:tab/>
      </w:r>
      <w:r>
        <w:tab/>
        <w:t xml:space="preserve">V Piešťanoch dňa </w:t>
      </w:r>
    </w:p>
    <w:p>
      <w:pPr>
        <w:widowControl w:val="0"/>
        <w:autoSpaceDE w:val="0"/>
        <w:jc w:val="both"/>
      </w:pPr>
    </w:p>
    <w:p>
      <w:pPr>
        <w:widowControl w:val="0"/>
        <w:autoSpaceDE w:val="0"/>
        <w:jc w:val="both"/>
      </w:pPr>
    </w:p>
    <w:p>
      <w:pPr>
        <w:widowControl w:val="0"/>
        <w:autoSpaceDE w:val="0"/>
        <w:jc w:val="both"/>
      </w:pPr>
    </w:p>
    <w:p>
      <w:pPr>
        <w:widowControl w:val="0"/>
        <w:autoSpaceDE w:val="0"/>
        <w:jc w:val="both"/>
      </w:pPr>
    </w:p>
    <w:p>
      <w:pPr>
        <w:widowControl w:val="0"/>
        <w:autoSpaceDE w:val="0"/>
        <w:jc w:val="both"/>
      </w:pPr>
    </w:p>
    <w:p>
      <w:pPr>
        <w:widowControl w:val="0"/>
        <w:autoSpaceDE w:val="0"/>
        <w:jc w:val="both"/>
      </w:pPr>
    </w:p>
    <w:p>
      <w:pPr>
        <w:widowControl w:val="0"/>
        <w:autoSpaceDE w:val="0"/>
        <w:jc w:val="both"/>
      </w:pPr>
    </w:p>
    <w:p>
      <w:pPr>
        <w:widowControl w:val="0"/>
        <w:autoSpaceDE w:val="0"/>
        <w:jc w:val="both"/>
      </w:pPr>
    </w:p>
    <w:p>
      <w:pPr>
        <w:widowControl w:val="0"/>
        <w:autoSpaceDE w:val="0"/>
        <w:jc w:val="both"/>
      </w:pPr>
      <w:r>
        <w:t xml:space="preserve">   ______________________________                              ________________________</w:t>
      </w:r>
    </w:p>
    <w:p>
      <w:pPr>
        <w:tabs>
          <w:tab w:val="left" w:pos="709"/>
          <w:tab w:val="left" w:pos="6237"/>
        </w:tabs>
        <w:ind w:left="4253" w:hanging="4253"/>
        <w:rPr>
          <w:i/>
          <w:iCs/>
        </w:rPr>
      </w:pPr>
      <w:r>
        <w:rPr>
          <w:noProof/>
        </w:rPr>
        <w:tab/>
      </w:r>
      <w:bookmarkStart w:id="0" w:name="_GoBack"/>
      <w:bookmarkEnd w:id="0"/>
      <w:r>
        <w:rPr>
          <w:noProof/>
        </w:rPr>
        <w:t>Bc. Zdenka Vlkovičová</w:t>
      </w:r>
      <w:r>
        <w:tab/>
      </w:r>
      <w:r>
        <w:tab/>
      </w:r>
      <w:r>
        <w:rPr>
          <w:sz w:val="22"/>
          <w:szCs w:val="22"/>
        </w:rPr>
        <w:t>PhDr. Zuzana Komárková</w:t>
      </w:r>
    </w:p>
    <w:p>
      <w:pPr>
        <w:tabs>
          <w:tab w:val="left" w:pos="851"/>
          <w:tab w:val="left" w:pos="6663"/>
        </w:tabs>
        <w:ind w:left="4253" w:hanging="4253"/>
        <w:rPr>
          <w:sz w:val="22"/>
          <w:szCs w:val="22"/>
        </w:rPr>
      </w:pPr>
      <w:r>
        <w:rPr>
          <w:sz w:val="22"/>
          <w:szCs w:val="22"/>
        </w:rPr>
        <w:tab/>
        <w:t>starostka obce Šterusy</w:t>
      </w:r>
      <w:r>
        <w:rPr>
          <w:sz w:val="22"/>
          <w:szCs w:val="22"/>
        </w:rPr>
        <w:tab/>
      </w:r>
      <w:r>
        <w:rPr>
          <w:sz w:val="22"/>
          <w:szCs w:val="22"/>
        </w:rPr>
        <w:tab/>
        <w:t>riaditeľka úradu</w:t>
      </w:r>
    </w:p>
    <w:sectPr>
      <w:headerReference w:type="default" r:id="rId9"/>
      <w:footerReference w:type="default" r:id="rId10"/>
      <w:footerReference w:type="first" r:id="rId11"/>
      <w:pgSz w:w="11905" w:h="16837"/>
      <w:pgMar w:top="1242" w:right="1417" w:bottom="1417" w:left="1417"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ta"/>
      <w:tabs>
        <w:tab w:val="clear" w:pos="9072"/>
        <w:tab w:val="left" w:pos="7215"/>
        <w:tab w:val="right" w:pos="9071"/>
      </w:tabs>
      <w:jc w:val="right"/>
    </w:pPr>
    <w:r>
      <w:rPr>
        <w:rStyle w:val="slostrany"/>
      </w:rPr>
      <w:tab/>
    </w:r>
  </w:p>
  <w:p>
    <w:pPr>
      <w:pStyle w:val="Pta"/>
      <w:pBdr>
        <w:top w:val="single" w:sz="4" w:space="1" w:color="auto"/>
      </w:pBdr>
      <w:tabs>
        <w:tab w:val="clear" w:pos="4536"/>
      </w:tabs>
      <w:rPr>
        <w:rFonts w:ascii="Cambria" w:hAnsi="Cambria"/>
      </w:rPr>
    </w:pPr>
    <w:r>
      <w:rPr>
        <w:sz w:val="18"/>
        <w:szCs w:val="18"/>
      </w:rPr>
      <w:t xml:space="preserve">Dohoda č. </w:t>
    </w:r>
    <w:r>
      <w:rPr>
        <w:sz w:val="18"/>
        <w:szCs w:val="18"/>
      </w:rPr>
      <w:t xml:space="preserve">030/§52/2015,  </w:t>
    </w:r>
    <w:proofErr w:type="spellStart"/>
    <w:r>
      <w:rPr>
        <w:sz w:val="18"/>
        <w:szCs w:val="18"/>
      </w:rPr>
      <w:t>UPSVaR</w:t>
    </w:r>
    <w:proofErr w:type="spellEnd"/>
    <w:r>
      <w:rPr>
        <w:sz w:val="18"/>
        <w:szCs w:val="18"/>
      </w:rPr>
      <w:t xml:space="preserve"> Piešťany / Obec Šterusy</w:t>
    </w:r>
    <w:r>
      <w:rPr>
        <w:sz w:val="18"/>
        <w:szCs w:val="18"/>
      </w:rPr>
      <w:tab/>
      <w:t xml:space="preserve">Strana </w:t>
    </w:r>
    <w:r>
      <w:rPr>
        <w:sz w:val="18"/>
        <w:szCs w:val="18"/>
      </w:rPr>
      <w:fldChar w:fldCharType="begin"/>
    </w:r>
    <w:r>
      <w:rPr>
        <w:sz w:val="18"/>
        <w:szCs w:val="18"/>
      </w:rPr>
      <w:instrText>PAGE   \* MERGEFORMAT</w:instrText>
    </w:r>
    <w:r>
      <w:rPr>
        <w:sz w:val="18"/>
        <w:szCs w:val="18"/>
      </w:rPr>
      <w:fldChar w:fldCharType="separate"/>
    </w:r>
    <w:r>
      <w:rPr>
        <w:noProof/>
        <w:sz w:val="18"/>
        <w:szCs w:val="18"/>
      </w:rPr>
      <w:t>2</w:t>
    </w:r>
    <w:r>
      <w:rPr>
        <w:sz w:val="18"/>
        <w:szCs w:val="18"/>
      </w:rPr>
      <w:fldChar w:fldCharType="end"/>
    </w:r>
    <w:r>
      <w:rPr>
        <w:sz w:val="18"/>
        <w:szCs w:val="18"/>
      </w:rPr>
      <w:t xml:space="preserve"> z 10 </w:t>
    </w:r>
  </w:p>
  <w:p>
    <w:pPr>
      <w:pStyle w:val="Pta"/>
    </w:pPr>
  </w:p>
  <w:p>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ta"/>
      <w:pBdr>
        <w:top w:val="single" w:sz="4" w:space="1" w:color="auto"/>
      </w:pBdr>
      <w:tabs>
        <w:tab w:val="clear" w:pos="4536"/>
      </w:tabs>
      <w:rPr>
        <w:rFonts w:ascii="Cambria" w:hAnsi="Cambria"/>
      </w:rPr>
    </w:pPr>
    <w:r>
      <w:rPr>
        <w:sz w:val="18"/>
        <w:szCs w:val="18"/>
      </w:rPr>
      <w:t xml:space="preserve">Dohoda č. </w:t>
    </w:r>
    <w:r>
      <w:rPr>
        <w:sz w:val="18"/>
        <w:szCs w:val="18"/>
      </w:rPr>
      <w:t xml:space="preserve">030/§52/2015,  </w:t>
    </w:r>
    <w:proofErr w:type="spellStart"/>
    <w:r>
      <w:rPr>
        <w:sz w:val="18"/>
        <w:szCs w:val="18"/>
      </w:rPr>
      <w:t>UPSVaR</w:t>
    </w:r>
    <w:proofErr w:type="spellEnd"/>
    <w:r>
      <w:rPr>
        <w:sz w:val="18"/>
        <w:szCs w:val="18"/>
      </w:rPr>
      <w:t xml:space="preserve"> Piešťany / Obec Šterusy</w:t>
    </w:r>
    <w:r>
      <w:rPr>
        <w:sz w:val="18"/>
        <w:szCs w:val="18"/>
      </w:rPr>
      <w:tab/>
      <w:t xml:space="preserve">Strana </w:t>
    </w:r>
    <w:r>
      <w:rPr>
        <w:sz w:val="18"/>
        <w:szCs w:val="18"/>
      </w:rPr>
      <w:fldChar w:fldCharType="begin"/>
    </w:r>
    <w:r>
      <w:rPr>
        <w:sz w:val="18"/>
        <w:szCs w:val="18"/>
      </w:rPr>
      <w:instrText>PAGE   \* MERGEFORMAT</w:instrText>
    </w:r>
    <w:r>
      <w:rPr>
        <w:sz w:val="18"/>
        <w:szCs w:val="18"/>
      </w:rPr>
      <w:fldChar w:fldCharType="separate"/>
    </w:r>
    <w:r>
      <w:rPr>
        <w:noProof/>
        <w:sz w:val="18"/>
        <w:szCs w:val="18"/>
      </w:rPr>
      <w:t>1</w:t>
    </w:r>
    <w:r>
      <w:rPr>
        <w:sz w:val="18"/>
        <w:szCs w:val="18"/>
      </w:rPr>
      <w:fldChar w:fldCharType="end"/>
    </w:r>
    <w:r>
      <w:rPr>
        <w:sz w:val="18"/>
        <w:szCs w:val="18"/>
      </w:rPr>
      <w:t xml:space="preserve"> z 10 </w:t>
    </w:r>
  </w:p>
  <w:p>
    <w:pPr>
      <w:pStyle w:val="Pta"/>
    </w:pPr>
  </w:p>
  <w:p>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360"/>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b w:val="0"/>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95"/>
        </w:tabs>
        <w:ind w:left="1095" w:hanging="375"/>
      </w:pPr>
    </w:lvl>
    <w:lvl w:ilvl="2">
      <w:start w:val="1"/>
      <w:numFmt w:val="decimal"/>
      <w:lvlText w:val="%3."/>
      <w:lvlJc w:val="left"/>
      <w:pPr>
        <w:tabs>
          <w:tab w:val="num" w:pos="1980"/>
        </w:tabs>
        <w:ind w:left="1980" w:hanging="360"/>
      </w:pPr>
      <w:rPr>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00000004"/>
    <w:name w:val="WW8Num4"/>
    <w:lvl w:ilvl="0">
      <w:numFmt w:val="bullet"/>
      <w:lvlText w:val="-"/>
      <w:lvlJc w:val="left"/>
      <w:pPr>
        <w:tabs>
          <w:tab w:val="num" w:pos="1068"/>
        </w:tabs>
        <w:ind w:left="1068" w:hanging="36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color w:val="auto"/>
        <w:u w:val="none"/>
      </w:rPr>
    </w:lvl>
  </w:abstractNum>
  <w:abstractNum w:abstractNumId="7">
    <w:nsid w:val="00000008"/>
    <w:multiLevelType w:val="singleLevel"/>
    <w:tmpl w:val="00000008"/>
    <w:name w:val="WW8Num9"/>
    <w:lvl w:ilvl="0">
      <w:start w:val="1"/>
      <w:numFmt w:val="decimal"/>
      <w:lvlText w:val="%1."/>
      <w:lvlJc w:val="left"/>
      <w:pPr>
        <w:tabs>
          <w:tab w:val="num" w:pos="360"/>
        </w:tabs>
        <w:ind w:left="360" w:hanging="360"/>
      </w:pPr>
      <w:rPr>
        <w:b w:val="0"/>
      </w:rPr>
    </w:lvl>
  </w:abstractNum>
  <w:abstractNum w:abstractNumId="8">
    <w:nsid w:val="00000009"/>
    <w:multiLevelType w:val="multilevel"/>
    <w:tmpl w:val="00000009"/>
    <w:name w:val="WW8Num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9">
    <w:nsid w:val="0000000A"/>
    <w:multiLevelType w:val="multilevel"/>
    <w:tmpl w:val="0000000A"/>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pStyle w:val="Nadpis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pStyle w:val="Nadpis9"/>
      <w:lvlText w:val=""/>
      <w:lvlJc w:val="left"/>
      <w:pPr>
        <w:tabs>
          <w:tab w:val="num" w:pos="0"/>
        </w:tabs>
        <w:ind w:left="0" w:firstLine="0"/>
      </w:pPr>
    </w:lvl>
  </w:abstractNum>
  <w:abstractNum w:abstractNumId="10">
    <w:nsid w:val="0AB867E5"/>
    <w:multiLevelType w:val="hybridMultilevel"/>
    <w:tmpl w:val="ED0A5FCC"/>
    <w:lvl w:ilvl="0" w:tplc="041B0017">
      <w:start w:val="1"/>
      <w:numFmt w:val="lowerLetter"/>
      <w:lvlText w:val="%1)"/>
      <w:lvlJc w:val="left"/>
      <w:pPr>
        <w:ind w:left="720" w:hanging="360"/>
      </w:pPr>
    </w:lvl>
    <w:lvl w:ilvl="1" w:tplc="041B0019">
      <w:start w:val="1"/>
      <w:numFmt w:val="decimal"/>
      <w:lvlText w:val="%2."/>
      <w:lvlJc w:val="left"/>
      <w:pPr>
        <w:tabs>
          <w:tab w:val="num" w:pos="785"/>
        </w:tabs>
        <w:ind w:left="785"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17D92594"/>
    <w:multiLevelType w:val="hybridMultilevel"/>
    <w:tmpl w:val="92FA2524"/>
    <w:lvl w:ilvl="0" w:tplc="BE36A440">
      <w:start w:val="1"/>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nsid w:val="1FA24377"/>
    <w:multiLevelType w:val="hybridMultilevel"/>
    <w:tmpl w:val="37F06016"/>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1F57851"/>
    <w:multiLevelType w:val="singleLevel"/>
    <w:tmpl w:val="26944382"/>
    <w:lvl w:ilvl="0">
      <w:start w:val="1"/>
      <w:numFmt w:val="decimal"/>
      <w:lvlText w:val="%1."/>
      <w:lvlJc w:val="left"/>
      <w:pPr>
        <w:tabs>
          <w:tab w:val="num" w:pos="360"/>
        </w:tabs>
        <w:ind w:left="360" w:hanging="360"/>
      </w:pPr>
      <w:rPr>
        <w:rFonts w:hint="default"/>
      </w:rPr>
    </w:lvl>
  </w:abstractNum>
  <w:abstractNum w:abstractNumId="14">
    <w:nsid w:val="3A186748"/>
    <w:multiLevelType w:val="multilevel"/>
    <w:tmpl w:val="9876793C"/>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1582"/>
        </w:tabs>
        <w:ind w:left="1582" w:hanging="360"/>
      </w:pPr>
      <w:rPr>
        <w:rFonts w:ascii="Times New Roman" w:eastAsia="Times New Roman" w:hAnsi="Times New Roman" w:cs="Times New Roman"/>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5">
    <w:nsid w:val="3BB07ED7"/>
    <w:multiLevelType w:val="hybridMultilevel"/>
    <w:tmpl w:val="60228E04"/>
    <w:lvl w:ilvl="0" w:tplc="DB62C8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A68D8"/>
    <w:multiLevelType w:val="hybridMultilevel"/>
    <w:tmpl w:val="1820EC54"/>
    <w:lvl w:ilvl="0" w:tplc="F1700AEA">
      <w:start w:val="3"/>
      <w:numFmt w:val="lowerLetter"/>
      <w:lvlText w:val="%1)"/>
      <w:lvlJc w:val="left"/>
      <w:pPr>
        <w:ind w:left="1582" w:hanging="360"/>
      </w:pPr>
      <w:rPr>
        <w:rFonts w:hint="default"/>
        <w:i/>
      </w:rPr>
    </w:lvl>
    <w:lvl w:ilvl="1" w:tplc="041B0019">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7">
    <w:nsid w:val="4BC46673"/>
    <w:multiLevelType w:val="hybridMultilevel"/>
    <w:tmpl w:val="43E63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6F0973"/>
    <w:multiLevelType w:val="hybridMultilevel"/>
    <w:tmpl w:val="747A07E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nsid w:val="76671255"/>
    <w:multiLevelType w:val="hybridMultilevel"/>
    <w:tmpl w:val="A23088B8"/>
    <w:lvl w:ilvl="0" w:tplc="776872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6"/>
  </w:num>
  <w:num w:numId="13">
    <w:abstractNumId w:val="12"/>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suppressAutoHyphens/>
    </w:pPr>
    <w:rPr>
      <w:sz w:val="24"/>
      <w:szCs w:val="24"/>
      <w:lang w:eastAsia="ar-SA"/>
    </w:rPr>
  </w:style>
  <w:style w:type="paragraph" w:styleId="Nadpis1">
    <w:name w:val="heading 1"/>
    <w:basedOn w:val="Normlny"/>
    <w:next w:val="Normlny"/>
    <w:qFormat/>
    <w:pPr>
      <w:keepNext/>
      <w:numPr>
        <w:numId w:val="10"/>
      </w:numPr>
      <w:spacing w:before="240" w:after="60"/>
      <w:outlineLvl w:val="0"/>
    </w:pPr>
    <w:rPr>
      <w:rFonts w:ascii="Arial" w:hAnsi="Arial" w:cs="Arial"/>
      <w:b/>
      <w:bCs/>
      <w:kern w:val="1"/>
      <w:sz w:val="32"/>
      <w:szCs w:val="32"/>
    </w:rPr>
  </w:style>
  <w:style w:type="paragraph" w:styleId="Nadpis2">
    <w:name w:val="heading 2"/>
    <w:basedOn w:val="Normlny"/>
    <w:next w:val="Normlny"/>
    <w:qFormat/>
    <w:pPr>
      <w:keepNext/>
      <w:numPr>
        <w:ilvl w:val="1"/>
        <w:numId w:val="10"/>
      </w:numPr>
      <w:spacing w:before="240" w:after="60"/>
      <w:outlineLvl w:val="1"/>
    </w:pPr>
    <w:rPr>
      <w:rFonts w:ascii="Arial" w:hAnsi="Arial" w:cs="Arial"/>
      <w:b/>
      <w:bCs/>
      <w:i/>
      <w:iCs/>
      <w:sz w:val="28"/>
      <w:szCs w:val="28"/>
    </w:rPr>
  </w:style>
  <w:style w:type="paragraph" w:styleId="Nadpis3">
    <w:name w:val="heading 3"/>
    <w:basedOn w:val="Normlny"/>
    <w:next w:val="Normlny"/>
    <w:qFormat/>
    <w:pPr>
      <w:keepNext/>
      <w:numPr>
        <w:ilvl w:val="2"/>
        <w:numId w:val="10"/>
      </w:numPr>
      <w:spacing w:before="240" w:after="60"/>
      <w:outlineLvl w:val="2"/>
    </w:pPr>
    <w:rPr>
      <w:rFonts w:ascii="Arial" w:hAnsi="Arial" w:cs="Arial"/>
      <w:b/>
      <w:bCs/>
      <w:sz w:val="26"/>
      <w:szCs w:val="26"/>
    </w:rPr>
  </w:style>
  <w:style w:type="paragraph" w:styleId="Nadpis7">
    <w:name w:val="heading 7"/>
    <w:basedOn w:val="Normlny"/>
    <w:next w:val="Normlny"/>
    <w:qFormat/>
    <w:pPr>
      <w:keepNext/>
      <w:numPr>
        <w:ilvl w:val="6"/>
        <w:numId w:val="10"/>
      </w:numPr>
      <w:jc w:val="center"/>
      <w:outlineLvl w:val="6"/>
    </w:pPr>
    <w:rPr>
      <w:b/>
      <w:szCs w:val="20"/>
    </w:rPr>
  </w:style>
  <w:style w:type="paragraph" w:styleId="Nadpis9">
    <w:name w:val="heading 9"/>
    <w:basedOn w:val="Normlny"/>
    <w:next w:val="Normlny"/>
    <w:qFormat/>
    <w:pPr>
      <w:numPr>
        <w:ilvl w:val="8"/>
        <w:numId w:val="10"/>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rPr>
  </w:style>
  <w:style w:type="character" w:customStyle="1" w:styleId="WW8Num3z2">
    <w:name w:val="WW8Num3z2"/>
    <w:rPr>
      <w:b w:val="0"/>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b w:val="0"/>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4z6">
    <w:name w:val="WW8Num4z6"/>
    <w:rPr>
      <w:rFonts w:ascii="Symbol" w:hAnsi="Symbol"/>
    </w:rPr>
  </w:style>
  <w:style w:type="character" w:customStyle="1" w:styleId="WW8Num5z0">
    <w:name w:val="WW8Num5z0"/>
    <w:rPr>
      <w:b w:val="0"/>
    </w:rPr>
  </w:style>
  <w:style w:type="character" w:customStyle="1" w:styleId="WW8Num6z0">
    <w:name w:val="WW8Num6z0"/>
    <w:rPr>
      <w:b w:val="0"/>
    </w:rPr>
  </w:style>
  <w:style w:type="character" w:customStyle="1" w:styleId="WW8Num7z0">
    <w:name w:val="WW8Num7z0"/>
    <w:rPr>
      <w:color w:val="auto"/>
      <w:u w:val="none"/>
    </w:rPr>
  </w:style>
  <w:style w:type="character" w:customStyle="1" w:styleId="WW8Num9z0">
    <w:name w:val="WW8Num9z0"/>
    <w:rPr>
      <w:b w:val="0"/>
    </w:rPr>
  </w:style>
  <w:style w:type="character" w:customStyle="1" w:styleId="WW8Num10z1">
    <w:name w:val="WW8Num10z1"/>
    <w:rPr>
      <w:rFonts w:ascii="Arial" w:hAnsi="Arial"/>
      <w:b w:val="0"/>
      <w:i w:val="0"/>
      <w:sz w:val="22"/>
    </w:rPr>
  </w:style>
  <w:style w:type="character" w:customStyle="1" w:styleId="WW8Num11z0">
    <w:name w:val="WW8Num11z0"/>
    <w:rPr>
      <w:b w:val="0"/>
    </w:rPr>
  </w:style>
  <w:style w:type="character" w:customStyle="1" w:styleId="WW8Num11z1">
    <w:name w:val="WW8Num11z1"/>
    <w:rPr>
      <w:rFonts w:ascii="Times New Roman" w:eastAsia="Times New Roman" w:hAnsi="Times New Roman" w:cs="Times New Roman"/>
    </w:rPr>
  </w:style>
  <w:style w:type="character" w:customStyle="1" w:styleId="WW-Predvolenpsmoodseku">
    <w:name w:val="WW-Predvolené písmo odseku"/>
  </w:style>
  <w:style w:type="character" w:styleId="slostrany">
    <w:name w:val="page number"/>
    <w:basedOn w:val="WW-Predvolenpsmoodseku"/>
  </w:style>
  <w:style w:type="character" w:customStyle="1" w:styleId="WW-Odkaznakomentr">
    <w:name w:val="WW-Odkaz na komentár"/>
    <w:rPr>
      <w:sz w:val="16"/>
      <w:szCs w:val="16"/>
    </w:rPr>
  </w:style>
  <w:style w:type="character" w:styleId="Hypertextovprepojenie">
    <w:name w:val="Hyperlink"/>
    <w:rPr>
      <w:color w:val="0000FF"/>
      <w:u w:val="single"/>
    </w:rPr>
  </w:style>
  <w:style w:type="character" w:customStyle="1" w:styleId="CharChar">
    <w:name w:val="Char Char"/>
    <w:rPr>
      <w:sz w:val="24"/>
      <w:szCs w:val="24"/>
      <w:lang w:val="sk-SK" w:eastAsia="ar-SA" w:bidi="ar-SA"/>
    </w:rPr>
  </w:style>
  <w:style w:type="character" w:customStyle="1" w:styleId="ra">
    <w:name w:val="ra"/>
    <w:basedOn w:val="WW-Predvolenpsmoodseku"/>
  </w:style>
  <w:style w:type="character" w:customStyle="1" w:styleId="Znakyprepoznmkupodiarou">
    <w:name w:val="Znaky pre poznámku pod čiarou"/>
    <w:rPr>
      <w:vertAlign w:val="superscript"/>
    </w:rPr>
  </w:style>
  <w:style w:type="character" w:styleId="Odkaznapoznmkupodiarou">
    <w:name w:val="footnote reference"/>
    <w:semiHidden/>
    <w:rPr>
      <w:vertAlign w:val="superscript"/>
    </w:rPr>
  </w:style>
  <w:style w:type="character" w:styleId="Odkaznavysvetlivku">
    <w:name w:val="endnote reference"/>
    <w:semiHidden/>
    <w:rPr>
      <w:vertAlign w:val="superscript"/>
    </w:rPr>
  </w:style>
  <w:style w:type="character" w:customStyle="1" w:styleId="Znakyprevysvetlivky">
    <w:name w:val="Znaky pre vysvetlivky"/>
  </w:style>
  <w:style w:type="paragraph" w:styleId="Zkladntext">
    <w:name w:val="Body Text"/>
    <w:basedOn w:val="Normlny"/>
    <w:pPr>
      <w:widowControl w:val="0"/>
      <w:spacing w:before="120"/>
      <w:jc w:val="both"/>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0"/>
      <w:szCs w:val="20"/>
    </w:rPr>
  </w:style>
  <w:style w:type="paragraph" w:customStyle="1" w:styleId="Obsah">
    <w:name w:val="Obsah"/>
    <w:basedOn w:val="Normlny"/>
    <w:pPr>
      <w:suppressLineNumbers/>
    </w:pPr>
    <w:rPr>
      <w:rFonts w:cs="Tahoma"/>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Pta">
    <w:name w:val="footer"/>
    <w:basedOn w:val="Normlny"/>
    <w:link w:val="PtaChar"/>
    <w:uiPriority w:val="99"/>
    <w:pPr>
      <w:tabs>
        <w:tab w:val="center" w:pos="4536"/>
        <w:tab w:val="right" w:pos="9072"/>
      </w:tabs>
    </w:pPr>
  </w:style>
  <w:style w:type="paragraph" w:customStyle="1" w:styleId="WW-Textbubliny">
    <w:name w:val="WW-Text bubliny"/>
    <w:basedOn w:val="Normlny"/>
    <w:rPr>
      <w:rFonts w:ascii="Tahoma" w:hAnsi="Tahoma" w:cs="Tahoma"/>
      <w:sz w:val="16"/>
      <w:szCs w:val="16"/>
    </w:rPr>
  </w:style>
  <w:style w:type="paragraph" w:customStyle="1" w:styleId="WW-truktradokumentu">
    <w:name w:val="WW-Štruktúra dokumentu"/>
    <w:basedOn w:val="Normlny"/>
    <w:pPr>
      <w:shd w:val="clear" w:color="auto" w:fill="000080"/>
    </w:pPr>
    <w:rPr>
      <w:rFonts w:ascii="Tahoma" w:hAnsi="Tahoma" w:cs="Tahoma"/>
      <w:sz w:val="20"/>
      <w:szCs w:val="20"/>
    </w:rPr>
  </w:style>
  <w:style w:type="paragraph" w:customStyle="1" w:styleId="WW-Textkomentra">
    <w:name w:val="WW-Text komentára"/>
    <w:basedOn w:val="Normlny"/>
    <w:rPr>
      <w:sz w:val="20"/>
      <w:szCs w:val="20"/>
    </w:rPr>
  </w:style>
  <w:style w:type="paragraph" w:customStyle="1" w:styleId="WW-Predmetkomentra">
    <w:name w:val="WW-Predmet komentára"/>
    <w:basedOn w:val="WW-Textkomentra"/>
    <w:next w:val="WW-Textkomentra"/>
    <w:rPr>
      <w:b/>
      <w:bCs/>
    </w:rPr>
  </w:style>
  <w:style w:type="paragraph" w:customStyle="1" w:styleId="NADP">
    <w:name w:val="NADP."/>
    <w:basedOn w:val="Normlny"/>
    <w:pPr>
      <w:spacing w:line="360" w:lineRule="auto"/>
      <w:jc w:val="both"/>
    </w:pPr>
    <w:rPr>
      <w:rFonts w:ascii="Arial" w:hAnsi="Arial"/>
      <w:b/>
      <w:szCs w:val="20"/>
      <w:u w:val="single"/>
    </w:rPr>
  </w:style>
  <w:style w:type="paragraph" w:customStyle="1" w:styleId="ODS">
    <w:name w:val="ODS."/>
    <w:basedOn w:val="Nadpis2"/>
    <w:pPr>
      <w:spacing w:before="0" w:after="0" w:line="360" w:lineRule="auto"/>
      <w:jc w:val="both"/>
    </w:pPr>
    <w:rPr>
      <w:rFonts w:cs="Times New Roman"/>
      <w:b w:val="0"/>
      <w:bCs w:val="0"/>
      <w:i w:val="0"/>
      <w:iCs w:val="0"/>
      <w:sz w:val="22"/>
      <w:szCs w:val="20"/>
    </w:rPr>
  </w:style>
  <w:style w:type="paragraph" w:customStyle="1" w:styleId="PODODS">
    <w:name w:val="PODODS."/>
    <w:basedOn w:val="Normlny"/>
    <w:pPr>
      <w:spacing w:line="360" w:lineRule="auto"/>
      <w:jc w:val="both"/>
    </w:pPr>
    <w:rPr>
      <w:rFonts w:ascii="Arial" w:hAnsi="Arial"/>
      <w:sz w:val="22"/>
      <w:szCs w:val="20"/>
    </w:rPr>
  </w:style>
  <w:style w:type="paragraph" w:customStyle="1" w:styleId="WW-Zkladntext2">
    <w:name w:val="WW-Základný text 2"/>
    <w:basedOn w:val="Normlny"/>
    <w:pPr>
      <w:spacing w:after="120" w:line="480" w:lineRule="auto"/>
    </w:pPr>
  </w:style>
  <w:style w:type="paragraph" w:customStyle="1" w:styleId="WW-Zarkazkladnhotextu3">
    <w:name w:val="WW-Zarážka základného textu 3"/>
    <w:basedOn w:val="Normlny"/>
    <w:pPr>
      <w:spacing w:after="120"/>
      <w:ind w:left="283"/>
    </w:pPr>
    <w:rPr>
      <w:sz w:val="16"/>
      <w:szCs w:val="16"/>
    </w:rPr>
  </w:style>
  <w:style w:type="paragraph" w:styleId="Hlavika">
    <w:name w:val="header"/>
    <w:basedOn w:val="Normlny"/>
    <w:pPr>
      <w:tabs>
        <w:tab w:val="center" w:pos="4536"/>
        <w:tab w:val="right" w:pos="9072"/>
      </w:tabs>
    </w:pPr>
  </w:style>
  <w:style w:type="paragraph" w:styleId="Textpoznmkypodiarou">
    <w:name w:val="footnote text"/>
    <w:basedOn w:val="Normlny"/>
    <w:semiHidden/>
    <w:rPr>
      <w:sz w:val="20"/>
      <w:szCs w:val="20"/>
    </w:rPr>
  </w:style>
  <w:style w:type="paragraph" w:customStyle="1" w:styleId="CharChar1Char">
    <w:name w:val="Char Char1 Char"/>
    <w:basedOn w:val="Normlny"/>
    <w:pPr>
      <w:spacing w:after="160" w:line="240" w:lineRule="exact"/>
    </w:pPr>
    <w:rPr>
      <w:rFonts w:ascii="Tahoma" w:hAnsi="Tahoma" w:cs="Tahoma"/>
      <w:sz w:val="20"/>
      <w:szCs w:val="20"/>
    </w:rPr>
  </w:style>
  <w:style w:type="paragraph" w:customStyle="1" w:styleId="Char">
    <w:name w:val="Char"/>
    <w:basedOn w:val="Normlny"/>
    <w:pPr>
      <w:spacing w:after="160" w:line="240" w:lineRule="exact"/>
    </w:pPr>
    <w:rPr>
      <w:rFonts w:ascii="Tahoma" w:hAnsi="Tahoma" w:cs="Tahoma"/>
      <w:sz w:val="20"/>
      <w:szCs w:val="20"/>
    </w:rPr>
  </w:style>
  <w:style w:type="paragraph" w:customStyle="1" w:styleId="WW-Normlnywebov">
    <w:name w:val="WW-Normálny (webový)"/>
    <w:basedOn w:val="Normlny"/>
    <w:pPr>
      <w:spacing w:before="280" w:after="280"/>
    </w:pPr>
  </w:style>
  <w:style w:type="paragraph" w:customStyle="1" w:styleId="CharChar1">
    <w:name w:val="Char Char1"/>
    <w:basedOn w:val="Normlny"/>
    <w:pPr>
      <w:spacing w:after="160" w:line="240" w:lineRule="exact"/>
      <w:ind w:firstLine="720"/>
    </w:pPr>
    <w:rPr>
      <w:rFonts w:ascii="Tahoma" w:hAnsi="Tahoma"/>
      <w:sz w:val="20"/>
      <w:szCs w:val="20"/>
      <w:lang w:val="en-US"/>
    </w:rPr>
  </w:style>
  <w:style w:type="paragraph" w:styleId="Zarkazkladnhotextu">
    <w:name w:val="Body Text Indent"/>
    <w:basedOn w:val="Normlny"/>
    <w:link w:val="ZarkazkladnhotextuChar"/>
    <w:pPr>
      <w:spacing w:after="120"/>
      <w:ind w:left="283"/>
    </w:pPr>
  </w:style>
  <w:style w:type="paragraph" w:customStyle="1" w:styleId="WW-Zarkazkladnhotextu2">
    <w:name w:val="WW-Zarážka základného textu 2"/>
    <w:basedOn w:val="Normlny"/>
    <w:pPr>
      <w:spacing w:after="120" w:line="480" w:lineRule="auto"/>
      <w:ind w:left="283"/>
    </w:pPr>
  </w:style>
  <w:style w:type="paragraph" w:customStyle="1" w:styleId="CharChar1CharCharCharCharCharCharCharCharChar">
    <w:name w:val="Char Char1 Char Char Char Char Char Char Char Char Char"/>
    <w:basedOn w:val="Normlny"/>
    <w:pPr>
      <w:tabs>
        <w:tab w:val="left" w:pos="567"/>
      </w:tabs>
      <w:spacing w:line="240" w:lineRule="exact"/>
      <w:ind w:left="567" w:hanging="567"/>
    </w:pPr>
    <w:rPr>
      <w:rFonts w:ascii="Times New Roman Bold" w:hAnsi="Times New Roman Bold"/>
      <w:b/>
      <w:sz w:val="26"/>
      <w:szCs w:val="26"/>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Obsahtabuky">
    <w:name w:val="Obsah tabuľky"/>
    <w:basedOn w:val="Zkladntext"/>
    <w:pPr>
      <w:suppressLineNumbers/>
    </w:pPr>
  </w:style>
  <w:style w:type="paragraph" w:customStyle="1" w:styleId="Nadpistabuky">
    <w:name w:val="Nadpis tabuľky"/>
    <w:basedOn w:val="Obsahtabuky"/>
    <w:pPr>
      <w:jc w:val="center"/>
    </w:pPr>
    <w:rPr>
      <w:b/>
      <w:bCs/>
      <w:i/>
      <w:iCs/>
    </w:rPr>
  </w:style>
  <w:style w:type="paragraph" w:styleId="Textbubliny">
    <w:name w:val="Balloon Text"/>
    <w:basedOn w:val="Normlny"/>
    <w:semiHidden/>
    <w:rPr>
      <w:rFonts w:ascii="Tahoma" w:hAnsi="Tahoma" w:cs="Tahoma"/>
      <w:sz w:val="16"/>
      <w:szCs w:val="16"/>
    </w:rPr>
  </w:style>
  <w:style w:type="paragraph" w:styleId="Odsekzoznamu">
    <w:name w:val="List Paragraph"/>
    <w:basedOn w:val="Normlny"/>
    <w:uiPriority w:val="99"/>
    <w:qFormat/>
    <w:pPr>
      <w:ind w:left="708"/>
    </w:pPr>
  </w:style>
  <w:style w:type="character" w:customStyle="1" w:styleId="ZarkazkladnhotextuChar">
    <w:name w:val="Zarážka základného textu Char"/>
    <w:link w:val="Zarkazkladnhotextu"/>
    <w:rPr>
      <w:sz w:val="24"/>
      <w:szCs w:val="24"/>
      <w:lang w:eastAsia="ar-SA"/>
    </w:rPr>
  </w:style>
  <w:style w:type="paragraph" w:styleId="Zkladntext2">
    <w:name w:val="Body Text 2"/>
    <w:basedOn w:val="Normlny"/>
    <w:link w:val="Zkladntext2Char"/>
    <w:pPr>
      <w:spacing w:after="120" w:line="480" w:lineRule="auto"/>
    </w:pPr>
  </w:style>
  <w:style w:type="character" w:customStyle="1" w:styleId="Zkladntext2Char">
    <w:name w:val="Základný text 2 Char"/>
    <w:link w:val="Zkladntext2"/>
    <w:rPr>
      <w:sz w:val="24"/>
      <w:szCs w:val="24"/>
      <w:lang w:eastAsia="ar-SA"/>
    </w:rPr>
  </w:style>
  <w:style w:type="table" w:styleId="Mriekatabuky">
    <w:name w:val="Table Grid"/>
    <w:basedOn w:val="Normlnatabuk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Char">
    <w:name w:val="Päta Char"/>
    <w:basedOn w:val="Predvolenpsmoodseku"/>
    <w:link w:val="Pta"/>
    <w:uiPriority w:val="99"/>
    <w:rPr>
      <w:sz w:val="24"/>
      <w:szCs w:val="24"/>
      <w:lang w:eastAsia="ar-SA"/>
    </w:rPr>
  </w:style>
  <w:style w:type="paragraph" w:customStyle="1" w:styleId="Standard">
    <w:name w:val="Standard"/>
    <w:pPr>
      <w:suppressAutoHyphens/>
      <w:autoSpaceDN w:val="0"/>
      <w:textAlignment w:val="baseline"/>
    </w:pPr>
    <w:rPr>
      <w:rFonts w:cs="Calibri"/>
      <w:kern w:val="3"/>
      <w:lang w:val="cs-CZ"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suppressAutoHyphens/>
    </w:pPr>
    <w:rPr>
      <w:sz w:val="24"/>
      <w:szCs w:val="24"/>
      <w:lang w:eastAsia="ar-SA"/>
    </w:rPr>
  </w:style>
  <w:style w:type="paragraph" w:styleId="Nadpis1">
    <w:name w:val="heading 1"/>
    <w:basedOn w:val="Normlny"/>
    <w:next w:val="Normlny"/>
    <w:qFormat/>
    <w:pPr>
      <w:keepNext/>
      <w:numPr>
        <w:numId w:val="10"/>
      </w:numPr>
      <w:spacing w:before="240" w:after="60"/>
      <w:outlineLvl w:val="0"/>
    </w:pPr>
    <w:rPr>
      <w:rFonts w:ascii="Arial" w:hAnsi="Arial" w:cs="Arial"/>
      <w:b/>
      <w:bCs/>
      <w:kern w:val="1"/>
      <w:sz w:val="32"/>
      <w:szCs w:val="32"/>
    </w:rPr>
  </w:style>
  <w:style w:type="paragraph" w:styleId="Nadpis2">
    <w:name w:val="heading 2"/>
    <w:basedOn w:val="Normlny"/>
    <w:next w:val="Normlny"/>
    <w:qFormat/>
    <w:pPr>
      <w:keepNext/>
      <w:numPr>
        <w:ilvl w:val="1"/>
        <w:numId w:val="10"/>
      </w:numPr>
      <w:spacing w:before="240" w:after="60"/>
      <w:outlineLvl w:val="1"/>
    </w:pPr>
    <w:rPr>
      <w:rFonts w:ascii="Arial" w:hAnsi="Arial" w:cs="Arial"/>
      <w:b/>
      <w:bCs/>
      <w:i/>
      <w:iCs/>
      <w:sz w:val="28"/>
      <w:szCs w:val="28"/>
    </w:rPr>
  </w:style>
  <w:style w:type="paragraph" w:styleId="Nadpis3">
    <w:name w:val="heading 3"/>
    <w:basedOn w:val="Normlny"/>
    <w:next w:val="Normlny"/>
    <w:qFormat/>
    <w:pPr>
      <w:keepNext/>
      <w:numPr>
        <w:ilvl w:val="2"/>
        <w:numId w:val="10"/>
      </w:numPr>
      <w:spacing w:before="240" w:after="60"/>
      <w:outlineLvl w:val="2"/>
    </w:pPr>
    <w:rPr>
      <w:rFonts w:ascii="Arial" w:hAnsi="Arial" w:cs="Arial"/>
      <w:b/>
      <w:bCs/>
      <w:sz w:val="26"/>
      <w:szCs w:val="26"/>
    </w:rPr>
  </w:style>
  <w:style w:type="paragraph" w:styleId="Nadpis7">
    <w:name w:val="heading 7"/>
    <w:basedOn w:val="Normlny"/>
    <w:next w:val="Normlny"/>
    <w:qFormat/>
    <w:pPr>
      <w:keepNext/>
      <w:numPr>
        <w:ilvl w:val="6"/>
        <w:numId w:val="10"/>
      </w:numPr>
      <w:jc w:val="center"/>
      <w:outlineLvl w:val="6"/>
    </w:pPr>
    <w:rPr>
      <w:b/>
      <w:szCs w:val="20"/>
    </w:rPr>
  </w:style>
  <w:style w:type="paragraph" w:styleId="Nadpis9">
    <w:name w:val="heading 9"/>
    <w:basedOn w:val="Normlny"/>
    <w:next w:val="Normlny"/>
    <w:qFormat/>
    <w:pPr>
      <w:numPr>
        <w:ilvl w:val="8"/>
        <w:numId w:val="10"/>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rPr>
  </w:style>
  <w:style w:type="character" w:customStyle="1" w:styleId="WW8Num3z2">
    <w:name w:val="WW8Num3z2"/>
    <w:rPr>
      <w:b w:val="0"/>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b w:val="0"/>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4z6">
    <w:name w:val="WW8Num4z6"/>
    <w:rPr>
      <w:rFonts w:ascii="Symbol" w:hAnsi="Symbol"/>
    </w:rPr>
  </w:style>
  <w:style w:type="character" w:customStyle="1" w:styleId="WW8Num5z0">
    <w:name w:val="WW8Num5z0"/>
    <w:rPr>
      <w:b w:val="0"/>
    </w:rPr>
  </w:style>
  <w:style w:type="character" w:customStyle="1" w:styleId="WW8Num6z0">
    <w:name w:val="WW8Num6z0"/>
    <w:rPr>
      <w:b w:val="0"/>
    </w:rPr>
  </w:style>
  <w:style w:type="character" w:customStyle="1" w:styleId="WW8Num7z0">
    <w:name w:val="WW8Num7z0"/>
    <w:rPr>
      <w:color w:val="auto"/>
      <w:u w:val="none"/>
    </w:rPr>
  </w:style>
  <w:style w:type="character" w:customStyle="1" w:styleId="WW8Num9z0">
    <w:name w:val="WW8Num9z0"/>
    <w:rPr>
      <w:b w:val="0"/>
    </w:rPr>
  </w:style>
  <w:style w:type="character" w:customStyle="1" w:styleId="WW8Num10z1">
    <w:name w:val="WW8Num10z1"/>
    <w:rPr>
      <w:rFonts w:ascii="Arial" w:hAnsi="Arial"/>
      <w:b w:val="0"/>
      <w:i w:val="0"/>
      <w:sz w:val="22"/>
    </w:rPr>
  </w:style>
  <w:style w:type="character" w:customStyle="1" w:styleId="WW8Num11z0">
    <w:name w:val="WW8Num11z0"/>
    <w:rPr>
      <w:b w:val="0"/>
    </w:rPr>
  </w:style>
  <w:style w:type="character" w:customStyle="1" w:styleId="WW8Num11z1">
    <w:name w:val="WW8Num11z1"/>
    <w:rPr>
      <w:rFonts w:ascii="Times New Roman" w:eastAsia="Times New Roman" w:hAnsi="Times New Roman" w:cs="Times New Roman"/>
    </w:rPr>
  </w:style>
  <w:style w:type="character" w:customStyle="1" w:styleId="WW-Predvolenpsmoodseku">
    <w:name w:val="WW-Predvolené písmo odseku"/>
  </w:style>
  <w:style w:type="character" w:styleId="slostrany">
    <w:name w:val="page number"/>
    <w:basedOn w:val="WW-Predvolenpsmoodseku"/>
  </w:style>
  <w:style w:type="character" w:customStyle="1" w:styleId="WW-Odkaznakomentr">
    <w:name w:val="WW-Odkaz na komentár"/>
    <w:rPr>
      <w:sz w:val="16"/>
      <w:szCs w:val="16"/>
    </w:rPr>
  </w:style>
  <w:style w:type="character" w:styleId="Hypertextovprepojenie">
    <w:name w:val="Hyperlink"/>
    <w:rPr>
      <w:color w:val="0000FF"/>
      <w:u w:val="single"/>
    </w:rPr>
  </w:style>
  <w:style w:type="character" w:customStyle="1" w:styleId="CharChar">
    <w:name w:val="Char Char"/>
    <w:rPr>
      <w:sz w:val="24"/>
      <w:szCs w:val="24"/>
      <w:lang w:val="sk-SK" w:eastAsia="ar-SA" w:bidi="ar-SA"/>
    </w:rPr>
  </w:style>
  <w:style w:type="character" w:customStyle="1" w:styleId="ra">
    <w:name w:val="ra"/>
    <w:basedOn w:val="WW-Predvolenpsmoodseku"/>
  </w:style>
  <w:style w:type="character" w:customStyle="1" w:styleId="Znakyprepoznmkupodiarou">
    <w:name w:val="Znaky pre poznámku pod čiarou"/>
    <w:rPr>
      <w:vertAlign w:val="superscript"/>
    </w:rPr>
  </w:style>
  <w:style w:type="character" w:styleId="Odkaznapoznmkupodiarou">
    <w:name w:val="footnote reference"/>
    <w:semiHidden/>
    <w:rPr>
      <w:vertAlign w:val="superscript"/>
    </w:rPr>
  </w:style>
  <w:style w:type="character" w:styleId="Odkaznavysvetlivku">
    <w:name w:val="endnote reference"/>
    <w:semiHidden/>
    <w:rPr>
      <w:vertAlign w:val="superscript"/>
    </w:rPr>
  </w:style>
  <w:style w:type="character" w:customStyle="1" w:styleId="Znakyprevysvetlivky">
    <w:name w:val="Znaky pre vysvetlivky"/>
  </w:style>
  <w:style w:type="paragraph" w:styleId="Zkladntext">
    <w:name w:val="Body Text"/>
    <w:basedOn w:val="Normlny"/>
    <w:pPr>
      <w:widowControl w:val="0"/>
      <w:spacing w:before="120"/>
      <w:jc w:val="both"/>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0"/>
      <w:szCs w:val="20"/>
    </w:rPr>
  </w:style>
  <w:style w:type="paragraph" w:customStyle="1" w:styleId="Obsah">
    <w:name w:val="Obsah"/>
    <w:basedOn w:val="Normlny"/>
    <w:pPr>
      <w:suppressLineNumbers/>
    </w:pPr>
    <w:rPr>
      <w:rFonts w:cs="Tahoma"/>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Pta">
    <w:name w:val="footer"/>
    <w:basedOn w:val="Normlny"/>
    <w:link w:val="PtaChar"/>
    <w:uiPriority w:val="99"/>
    <w:pPr>
      <w:tabs>
        <w:tab w:val="center" w:pos="4536"/>
        <w:tab w:val="right" w:pos="9072"/>
      </w:tabs>
    </w:pPr>
  </w:style>
  <w:style w:type="paragraph" w:customStyle="1" w:styleId="WW-Textbubliny">
    <w:name w:val="WW-Text bubliny"/>
    <w:basedOn w:val="Normlny"/>
    <w:rPr>
      <w:rFonts w:ascii="Tahoma" w:hAnsi="Tahoma" w:cs="Tahoma"/>
      <w:sz w:val="16"/>
      <w:szCs w:val="16"/>
    </w:rPr>
  </w:style>
  <w:style w:type="paragraph" w:customStyle="1" w:styleId="WW-truktradokumentu">
    <w:name w:val="WW-Štruktúra dokumentu"/>
    <w:basedOn w:val="Normlny"/>
    <w:pPr>
      <w:shd w:val="clear" w:color="auto" w:fill="000080"/>
    </w:pPr>
    <w:rPr>
      <w:rFonts w:ascii="Tahoma" w:hAnsi="Tahoma" w:cs="Tahoma"/>
      <w:sz w:val="20"/>
      <w:szCs w:val="20"/>
    </w:rPr>
  </w:style>
  <w:style w:type="paragraph" w:customStyle="1" w:styleId="WW-Textkomentra">
    <w:name w:val="WW-Text komentára"/>
    <w:basedOn w:val="Normlny"/>
    <w:rPr>
      <w:sz w:val="20"/>
      <w:szCs w:val="20"/>
    </w:rPr>
  </w:style>
  <w:style w:type="paragraph" w:customStyle="1" w:styleId="WW-Predmetkomentra">
    <w:name w:val="WW-Predmet komentára"/>
    <w:basedOn w:val="WW-Textkomentra"/>
    <w:next w:val="WW-Textkomentra"/>
    <w:rPr>
      <w:b/>
      <w:bCs/>
    </w:rPr>
  </w:style>
  <w:style w:type="paragraph" w:customStyle="1" w:styleId="NADP">
    <w:name w:val="NADP."/>
    <w:basedOn w:val="Normlny"/>
    <w:pPr>
      <w:spacing w:line="360" w:lineRule="auto"/>
      <w:jc w:val="both"/>
    </w:pPr>
    <w:rPr>
      <w:rFonts w:ascii="Arial" w:hAnsi="Arial"/>
      <w:b/>
      <w:szCs w:val="20"/>
      <w:u w:val="single"/>
    </w:rPr>
  </w:style>
  <w:style w:type="paragraph" w:customStyle="1" w:styleId="ODS">
    <w:name w:val="ODS."/>
    <w:basedOn w:val="Nadpis2"/>
    <w:pPr>
      <w:spacing w:before="0" w:after="0" w:line="360" w:lineRule="auto"/>
      <w:jc w:val="both"/>
    </w:pPr>
    <w:rPr>
      <w:rFonts w:cs="Times New Roman"/>
      <w:b w:val="0"/>
      <w:bCs w:val="0"/>
      <w:i w:val="0"/>
      <w:iCs w:val="0"/>
      <w:sz w:val="22"/>
      <w:szCs w:val="20"/>
    </w:rPr>
  </w:style>
  <w:style w:type="paragraph" w:customStyle="1" w:styleId="PODODS">
    <w:name w:val="PODODS."/>
    <w:basedOn w:val="Normlny"/>
    <w:pPr>
      <w:spacing w:line="360" w:lineRule="auto"/>
      <w:jc w:val="both"/>
    </w:pPr>
    <w:rPr>
      <w:rFonts w:ascii="Arial" w:hAnsi="Arial"/>
      <w:sz w:val="22"/>
      <w:szCs w:val="20"/>
    </w:rPr>
  </w:style>
  <w:style w:type="paragraph" w:customStyle="1" w:styleId="WW-Zkladntext2">
    <w:name w:val="WW-Základný text 2"/>
    <w:basedOn w:val="Normlny"/>
    <w:pPr>
      <w:spacing w:after="120" w:line="480" w:lineRule="auto"/>
    </w:pPr>
  </w:style>
  <w:style w:type="paragraph" w:customStyle="1" w:styleId="WW-Zarkazkladnhotextu3">
    <w:name w:val="WW-Zarážka základného textu 3"/>
    <w:basedOn w:val="Normlny"/>
    <w:pPr>
      <w:spacing w:after="120"/>
      <w:ind w:left="283"/>
    </w:pPr>
    <w:rPr>
      <w:sz w:val="16"/>
      <w:szCs w:val="16"/>
    </w:rPr>
  </w:style>
  <w:style w:type="paragraph" w:styleId="Hlavika">
    <w:name w:val="header"/>
    <w:basedOn w:val="Normlny"/>
    <w:pPr>
      <w:tabs>
        <w:tab w:val="center" w:pos="4536"/>
        <w:tab w:val="right" w:pos="9072"/>
      </w:tabs>
    </w:pPr>
  </w:style>
  <w:style w:type="paragraph" w:styleId="Textpoznmkypodiarou">
    <w:name w:val="footnote text"/>
    <w:basedOn w:val="Normlny"/>
    <w:semiHidden/>
    <w:rPr>
      <w:sz w:val="20"/>
      <w:szCs w:val="20"/>
    </w:rPr>
  </w:style>
  <w:style w:type="paragraph" w:customStyle="1" w:styleId="CharChar1Char">
    <w:name w:val="Char Char1 Char"/>
    <w:basedOn w:val="Normlny"/>
    <w:pPr>
      <w:spacing w:after="160" w:line="240" w:lineRule="exact"/>
    </w:pPr>
    <w:rPr>
      <w:rFonts w:ascii="Tahoma" w:hAnsi="Tahoma" w:cs="Tahoma"/>
      <w:sz w:val="20"/>
      <w:szCs w:val="20"/>
    </w:rPr>
  </w:style>
  <w:style w:type="paragraph" w:customStyle="1" w:styleId="Char">
    <w:name w:val="Char"/>
    <w:basedOn w:val="Normlny"/>
    <w:pPr>
      <w:spacing w:after="160" w:line="240" w:lineRule="exact"/>
    </w:pPr>
    <w:rPr>
      <w:rFonts w:ascii="Tahoma" w:hAnsi="Tahoma" w:cs="Tahoma"/>
      <w:sz w:val="20"/>
      <w:szCs w:val="20"/>
    </w:rPr>
  </w:style>
  <w:style w:type="paragraph" w:customStyle="1" w:styleId="WW-Normlnywebov">
    <w:name w:val="WW-Normálny (webový)"/>
    <w:basedOn w:val="Normlny"/>
    <w:pPr>
      <w:spacing w:before="280" w:after="280"/>
    </w:pPr>
  </w:style>
  <w:style w:type="paragraph" w:customStyle="1" w:styleId="CharChar1">
    <w:name w:val="Char Char1"/>
    <w:basedOn w:val="Normlny"/>
    <w:pPr>
      <w:spacing w:after="160" w:line="240" w:lineRule="exact"/>
      <w:ind w:firstLine="720"/>
    </w:pPr>
    <w:rPr>
      <w:rFonts w:ascii="Tahoma" w:hAnsi="Tahoma"/>
      <w:sz w:val="20"/>
      <w:szCs w:val="20"/>
      <w:lang w:val="en-US"/>
    </w:rPr>
  </w:style>
  <w:style w:type="paragraph" w:styleId="Zarkazkladnhotextu">
    <w:name w:val="Body Text Indent"/>
    <w:basedOn w:val="Normlny"/>
    <w:link w:val="ZarkazkladnhotextuChar"/>
    <w:pPr>
      <w:spacing w:after="120"/>
      <w:ind w:left="283"/>
    </w:pPr>
  </w:style>
  <w:style w:type="paragraph" w:customStyle="1" w:styleId="WW-Zarkazkladnhotextu2">
    <w:name w:val="WW-Zarážka základného textu 2"/>
    <w:basedOn w:val="Normlny"/>
    <w:pPr>
      <w:spacing w:after="120" w:line="480" w:lineRule="auto"/>
      <w:ind w:left="283"/>
    </w:pPr>
  </w:style>
  <w:style w:type="paragraph" w:customStyle="1" w:styleId="CharChar1CharCharCharCharCharCharCharCharChar">
    <w:name w:val="Char Char1 Char Char Char Char Char Char Char Char Char"/>
    <w:basedOn w:val="Normlny"/>
    <w:pPr>
      <w:tabs>
        <w:tab w:val="left" w:pos="567"/>
      </w:tabs>
      <w:spacing w:line="240" w:lineRule="exact"/>
      <w:ind w:left="567" w:hanging="567"/>
    </w:pPr>
    <w:rPr>
      <w:rFonts w:ascii="Times New Roman Bold" w:hAnsi="Times New Roman Bold"/>
      <w:b/>
      <w:sz w:val="26"/>
      <w:szCs w:val="26"/>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Obsahtabuky">
    <w:name w:val="Obsah tabuľky"/>
    <w:basedOn w:val="Zkladntext"/>
    <w:pPr>
      <w:suppressLineNumbers/>
    </w:pPr>
  </w:style>
  <w:style w:type="paragraph" w:customStyle="1" w:styleId="Nadpistabuky">
    <w:name w:val="Nadpis tabuľky"/>
    <w:basedOn w:val="Obsahtabuky"/>
    <w:pPr>
      <w:jc w:val="center"/>
    </w:pPr>
    <w:rPr>
      <w:b/>
      <w:bCs/>
      <w:i/>
      <w:iCs/>
    </w:rPr>
  </w:style>
  <w:style w:type="paragraph" w:styleId="Textbubliny">
    <w:name w:val="Balloon Text"/>
    <w:basedOn w:val="Normlny"/>
    <w:semiHidden/>
    <w:rPr>
      <w:rFonts w:ascii="Tahoma" w:hAnsi="Tahoma" w:cs="Tahoma"/>
      <w:sz w:val="16"/>
      <w:szCs w:val="16"/>
    </w:rPr>
  </w:style>
  <w:style w:type="paragraph" w:styleId="Odsekzoznamu">
    <w:name w:val="List Paragraph"/>
    <w:basedOn w:val="Normlny"/>
    <w:uiPriority w:val="99"/>
    <w:qFormat/>
    <w:pPr>
      <w:ind w:left="708"/>
    </w:pPr>
  </w:style>
  <w:style w:type="character" w:customStyle="1" w:styleId="ZarkazkladnhotextuChar">
    <w:name w:val="Zarážka základného textu Char"/>
    <w:link w:val="Zarkazkladnhotextu"/>
    <w:rPr>
      <w:sz w:val="24"/>
      <w:szCs w:val="24"/>
      <w:lang w:eastAsia="ar-SA"/>
    </w:rPr>
  </w:style>
  <w:style w:type="paragraph" w:styleId="Zkladntext2">
    <w:name w:val="Body Text 2"/>
    <w:basedOn w:val="Normlny"/>
    <w:link w:val="Zkladntext2Char"/>
    <w:pPr>
      <w:spacing w:after="120" w:line="480" w:lineRule="auto"/>
    </w:pPr>
  </w:style>
  <w:style w:type="character" w:customStyle="1" w:styleId="Zkladntext2Char">
    <w:name w:val="Základný text 2 Char"/>
    <w:link w:val="Zkladntext2"/>
    <w:rPr>
      <w:sz w:val="24"/>
      <w:szCs w:val="24"/>
      <w:lang w:eastAsia="ar-SA"/>
    </w:rPr>
  </w:style>
  <w:style w:type="table" w:styleId="Mriekatabuky">
    <w:name w:val="Table Grid"/>
    <w:basedOn w:val="Normlnatabuk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Char">
    <w:name w:val="Päta Char"/>
    <w:basedOn w:val="Predvolenpsmoodseku"/>
    <w:link w:val="Pta"/>
    <w:uiPriority w:val="99"/>
    <w:rPr>
      <w:sz w:val="24"/>
      <w:szCs w:val="24"/>
      <w:lang w:eastAsia="ar-SA"/>
    </w:rPr>
  </w:style>
  <w:style w:type="paragraph" w:customStyle="1" w:styleId="Standard">
    <w:name w:val="Standard"/>
    <w:pPr>
      <w:suppressAutoHyphens/>
      <w:autoSpaceDN w:val="0"/>
      <w:textAlignment w:val="baseline"/>
    </w:pPr>
    <w:rPr>
      <w:rFonts w:cs="Calibri"/>
      <w:kern w:val="3"/>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8595">
      <w:bodyDiv w:val="1"/>
      <w:marLeft w:val="0"/>
      <w:marRight w:val="0"/>
      <w:marTop w:val="0"/>
      <w:marBottom w:val="0"/>
      <w:divBdr>
        <w:top w:val="none" w:sz="0" w:space="0" w:color="auto"/>
        <w:left w:val="none" w:sz="0" w:space="0" w:color="auto"/>
        <w:bottom w:val="none" w:sz="0" w:space="0" w:color="auto"/>
        <w:right w:val="none" w:sz="0" w:space="0" w:color="auto"/>
      </w:divBdr>
    </w:div>
    <w:div w:id="15512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6AE6-3355-491D-8762-CBD73573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3961</Words>
  <Characters>22580</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ZMLUVA  O POSKYTNUTÍ   NENÁVRATNÉHO   FINANČNÉHO   PRÍSPEVKU</vt:lpstr>
    </vt:vector>
  </TitlesOfParts>
  <Company>UPSVAR</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Pisarčíková Anna</dc:creator>
  <cp:lastModifiedBy>Kašáková Mária</cp:lastModifiedBy>
  <cp:revision>3</cp:revision>
  <cp:lastPrinted>2015-12-11T10:26:00Z</cp:lastPrinted>
  <dcterms:created xsi:type="dcterms:W3CDTF">2015-12-11T10:59:00Z</dcterms:created>
  <dcterms:modified xsi:type="dcterms:W3CDTF">2015-12-11T11:08:00Z</dcterms:modified>
</cp:coreProperties>
</file>